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E0A6F7">
      <w:pPr>
        <w:spacing w:line="800" w:lineRule="exact"/>
        <w:jc w:val="center"/>
        <w:rPr>
          <w:rFonts w:hint="eastAsia"/>
          <w:color w:val="auto"/>
          <w:highlight w:val="none"/>
        </w:rPr>
      </w:pPr>
      <w:r>
        <w:rPr>
          <w:rFonts w:hint="eastAsia" w:ascii="黑体" w:hAnsi="黑体" w:eastAsia="黑体" w:cs="黑体"/>
          <w:b/>
          <w:bCs/>
          <w:color w:val="auto"/>
          <w:sz w:val="44"/>
          <w:szCs w:val="44"/>
          <w:highlight w:val="none"/>
        </w:rPr>
        <w:t>江西联兴公路工程有限公司</w:t>
      </w:r>
    </w:p>
    <w:p w14:paraId="15D7908C">
      <w:pPr>
        <w:pStyle w:val="9"/>
        <w:jc w:val="center"/>
        <w:rPr>
          <w:rFonts w:hint="eastAsia" w:ascii="宋体" w:hAnsi="宋体"/>
          <w:b/>
          <w:color w:val="auto"/>
          <w:sz w:val="40"/>
          <w:szCs w:val="40"/>
          <w:highlight w:val="none"/>
        </w:rPr>
      </w:pPr>
      <w:r>
        <w:rPr>
          <w:rFonts w:hint="eastAsia" w:ascii="宋体" w:hAnsi="宋体"/>
          <w:b/>
          <w:color w:val="auto"/>
          <w:sz w:val="40"/>
          <w:szCs w:val="40"/>
          <w:highlight w:val="none"/>
          <w:lang w:val="en-US" w:eastAsia="zh-CN"/>
        </w:rPr>
        <w:t>2024年赣定高速K3046+490右幅、龙杨高速K3147+500右幅等18处边坡病害处治工程混凝土材料</w:t>
      </w:r>
      <w:r>
        <w:rPr>
          <w:rFonts w:hint="eastAsia" w:ascii="宋体" w:hAnsi="宋体"/>
          <w:b/>
          <w:color w:val="auto"/>
          <w:sz w:val="40"/>
          <w:szCs w:val="40"/>
          <w:highlight w:val="none"/>
        </w:rPr>
        <w:t>采购项目</w:t>
      </w:r>
    </w:p>
    <w:p w14:paraId="2AD89C60">
      <w:pPr>
        <w:pStyle w:val="9"/>
        <w:ind w:firstLine="2168" w:firstLineChars="300"/>
        <w:rPr>
          <w:rFonts w:hint="eastAsia" w:ascii="宋体" w:hAnsi="宋体" w:cs="宋体"/>
          <w:b/>
          <w:color w:val="auto"/>
          <w:sz w:val="72"/>
          <w:szCs w:val="72"/>
          <w:highlight w:val="none"/>
        </w:rPr>
      </w:pPr>
    </w:p>
    <w:p w14:paraId="6DF7D6E8">
      <w:pPr>
        <w:pStyle w:val="9"/>
        <w:rPr>
          <w:rFonts w:hint="eastAsia" w:ascii="宋体" w:hAnsi="宋体" w:cs="宋体"/>
          <w:b/>
          <w:color w:val="auto"/>
          <w:sz w:val="72"/>
          <w:szCs w:val="72"/>
          <w:highlight w:val="none"/>
        </w:rPr>
      </w:pPr>
    </w:p>
    <w:p w14:paraId="57FC6EC7">
      <w:pPr>
        <w:pStyle w:val="9"/>
        <w:ind w:firstLine="2168" w:firstLineChars="300"/>
        <w:rPr>
          <w:rFonts w:hint="eastAsia" w:ascii="宋体" w:hAnsi="宋体" w:cs="宋体"/>
          <w:b/>
          <w:color w:val="auto"/>
          <w:sz w:val="72"/>
          <w:szCs w:val="72"/>
          <w:highlight w:val="none"/>
        </w:rPr>
      </w:pPr>
    </w:p>
    <w:p w14:paraId="0A32A2BC">
      <w:pPr>
        <w:pStyle w:val="9"/>
        <w:jc w:val="center"/>
        <w:rPr>
          <w:rFonts w:hint="eastAsia" w:ascii="宋体" w:hAnsi="宋体" w:cs="宋体"/>
          <w:b/>
          <w:color w:val="auto"/>
          <w:sz w:val="96"/>
          <w:szCs w:val="96"/>
          <w:highlight w:val="none"/>
        </w:rPr>
      </w:pPr>
      <w:r>
        <w:rPr>
          <w:rFonts w:hint="eastAsia" w:ascii="宋体" w:hAnsi="宋体" w:cs="宋体"/>
          <w:b/>
          <w:color w:val="auto"/>
          <w:sz w:val="96"/>
          <w:szCs w:val="96"/>
          <w:highlight w:val="none"/>
        </w:rPr>
        <w:t>询价文件</w:t>
      </w:r>
    </w:p>
    <w:p w14:paraId="5399C2FD">
      <w:pPr>
        <w:pStyle w:val="9"/>
        <w:ind w:firstLine="480"/>
        <w:rPr>
          <w:rFonts w:hint="eastAsia" w:ascii="宋体" w:hAnsi="宋体" w:cs="宋体"/>
          <w:color w:val="auto"/>
          <w:highlight w:val="none"/>
        </w:rPr>
      </w:pPr>
    </w:p>
    <w:p w14:paraId="4CDA42B2">
      <w:pPr>
        <w:spacing w:line="400" w:lineRule="exact"/>
        <w:jc w:val="center"/>
        <w:rPr>
          <w:rFonts w:hint="eastAsia" w:ascii="宋体" w:hAnsi="宋体" w:cs="宋体"/>
          <w:color w:val="auto"/>
          <w:highlight w:val="none"/>
        </w:rPr>
      </w:pPr>
    </w:p>
    <w:p w14:paraId="6C3D77E2">
      <w:pPr>
        <w:spacing w:line="400" w:lineRule="exact"/>
        <w:jc w:val="center"/>
        <w:rPr>
          <w:rFonts w:hint="eastAsia" w:ascii="宋体" w:hAnsi="宋体" w:cs="宋体"/>
          <w:color w:val="auto"/>
          <w:highlight w:val="none"/>
        </w:rPr>
      </w:pPr>
    </w:p>
    <w:p w14:paraId="0D2D1569">
      <w:pPr>
        <w:spacing w:line="400" w:lineRule="exact"/>
        <w:jc w:val="center"/>
        <w:rPr>
          <w:rFonts w:hint="eastAsia" w:ascii="宋体" w:hAnsi="宋体" w:cs="宋体"/>
          <w:color w:val="auto"/>
          <w:highlight w:val="none"/>
        </w:rPr>
      </w:pPr>
    </w:p>
    <w:p w14:paraId="159B1DD0">
      <w:pPr>
        <w:spacing w:line="400" w:lineRule="exact"/>
        <w:jc w:val="center"/>
        <w:rPr>
          <w:rFonts w:hint="eastAsia" w:ascii="宋体" w:hAnsi="宋体" w:cs="宋体"/>
          <w:color w:val="auto"/>
          <w:highlight w:val="none"/>
        </w:rPr>
      </w:pPr>
    </w:p>
    <w:p w14:paraId="7AD35EAB">
      <w:pPr>
        <w:spacing w:line="400" w:lineRule="exact"/>
        <w:jc w:val="center"/>
        <w:rPr>
          <w:rFonts w:hint="eastAsia" w:ascii="宋体" w:hAnsi="宋体" w:cs="宋体"/>
          <w:color w:val="auto"/>
          <w:highlight w:val="none"/>
        </w:rPr>
      </w:pPr>
    </w:p>
    <w:p w14:paraId="19E3C979">
      <w:pPr>
        <w:spacing w:line="400" w:lineRule="exact"/>
        <w:jc w:val="center"/>
        <w:rPr>
          <w:rFonts w:hint="eastAsia" w:ascii="宋体" w:hAnsi="宋体" w:cs="宋体"/>
          <w:color w:val="auto"/>
          <w:highlight w:val="none"/>
        </w:rPr>
      </w:pPr>
    </w:p>
    <w:p w14:paraId="52B4EA77">
      <w:pPr>
        <w:spacing w:line="400" w:lineRule="exact"/>
        <w:jc w:val="center"/>
        <w:rPr>
          <w:rFonts w:hint="eastAsia" w:ascii="宋体" w:hAnsi="宋体" w:cs="宋体"/>
          <w:color w:val="auto"/>
          <w:highlight w:val="none"/>
        </w:rPr>
      </w:pPr>
    </w:p>
    <w:p w14:paraId="0193CA53">
      <w:pPr>
        <w:spacing w:line="400" w:lineRule="exact"/>
        <w:jc w:val="center"/>
        <w:rPr>
          <w:rFonts w:hint="eastAsia" w:ascii="宋体" w:hAnsi="宋体" w:cs="宋体"/>
          <w:color w:val="auto"/>
          <w:highlight w:val="none"/>
        </w:rPr>
      </w:pPr>
    </w:p>
    <w:p w14:paraId="1DC585A1">
      <w:pPr>
        <w:spacing w:line="400" w:lineRule="exact"/>
        <w:rPr>
          <w:rFonts w:hint="eastAsia" w:ascii="宋体" w:hAnsi="宋体" w:cs="宋体"/>
          <w:color w:val="auto"/>
          <w:highlight w:val="none"/>
        </w:rPr>
      </w:pPr>
    </w:p>
    <w:p w14:paraId="3DA44329">
      <w:pPr>
        <w:pStyle w:val="2"/>
        <w:rPr>
          <w:rFonts w:hint="eastAsia"/>
          <w:color w:val="auto"/>
          <w:highlight w:val="none"/>
        </w:rPr>
      </w:pPr>
    </w:p>
    <w:p w14:paraId="61B160C9">
      <w:pPr>
        <w:rPr>
          <w:rFonts w:hint="eastAsia"/>
          <w:color w:val="auto"/>
          <w:highlight w:val="none"/>
        </w:rPr>
      </w:pPr>
    </w:p>
    <w:p w14:paraId="6CDADBEE">
      <w:pPr>
        <w:jc w:val="center"/>
        <w:rPr>
          <w:rFonts w:hint="eastAsia" w:ascii="宋体" w:hAnsi="宋体" w:cs="宋体"/>
          <w:b/>
          <w:color w:val="auto"/>
          <w:sz w:val="36"/>
          <w:szCs w:val="36"/>
          <w:highlight w:val="none"/>
        </w:rPr>
      </w:pPr>
      <w:r>
        <w:rPr>
          <w:rFonts w:hint="eastAsia" w:ascii="宋体" w:hAnsi="宋体" w:cs="宋体"/>
          <w:b/>
          <w:color w:val="auto"/>
          <w:sz w:val="36"/>
          <w:szCs w:val="36"/>
          <w:highlight w:val="none"/>
        </w:rPr>
        <w:pict>
          <v:shape id="_x0000_i1025" o:spt="75" alt="交控司徽" type="#_x0000_t75" style="height:22.5pt;width:24pt;" filled="f" o:preferrelative="t" stroked="f" coordsize="21600,21600">
            <v:path/>
            <v:fill on="f" focussize="0,0"/>
            <v:stroke on="f" joinstyle="miter"/>
            <v:imagedata r:id="rId9" o:title="交控司徽"/>
            <o:lock v:ext="edit" aspectratio="t"/>
            <w10:wrap type="none"/>
            <w10:anchorlock/>
          </v:shape>
        </w:pict>
      </w:r>
      <w:r>
        <w:rPr>
          <w:rFonts w:hint="eastAsia" w:ascii="宋体" w:hAnsi="宋体" w:cs="宋体"/>
          <w:b/>
          <w:color w:val="auto"/>
          <w:sz w:val="36"/>
          <w:szCs w:val="36"/>
          <w:highlight w:val="none"/>
        </w:rPr>
        <w:t>江西联兴公路工程有限公司</w:t>
      </w:r>
    </w:p>
    <w:p w14:paraId="6E3A9699">
      <w:pPr>
        <w:jc w:val="center"/>
        <w:rPr>
          <w:rFonts w:hint="eastAsia" w:ascii="宋体" w:hAnsi="宋体" w:cs="宋体"/>
          <w:color w:val="auto"/>
          <w:sz w:val="32"/>
          <w:szCs w:val="32"/>
          <w:highlight w:val="none"/>
        </w:rPr>
        <w:sectPr>
          <w:headerReference r:id="rId3" w:type="default"/>
          <w:footerReference r:id="rId4" w:type="default"/>
          <w:pgSz w:w="11906" w:h="16838"/>
          <w:pgMar w:top="1588" w:right="1588" w:bottom="1588" w:left="1588" w:header="851" w:footer="992" w:gutter="0"/>
          <w:pgNumType w:start="1"/>
          <w:cols w:space="720" w:num="1"/>
          <w:docGrid w:type="lines" w:linePitch="312" w:charSpace="0"/>
        </w:sectPr>
      </w:pPr>
      <w:r>
        <w:rPr>
          <w:rFonts w:hint="eastAsia" w:ascii="宋体" w:hAnsi="宋体" w:cs="宋体"/>
          <w:b/>
          <w:color w:val="auto"/>
          <w:sz w:val="36"/>
          <w:szCs w:val="36"/>
          <w:highlight w:val="none"/>
        </w:rPr>
        <w:t>二O二</w:t>
      </w:r>
      <w:r>
        <w:rPr>
          <w:rFonts w:hint="eastAsia" w:ascii="宋体" w:hAnsi="宋体" w:cs="宋体"/>
          <w:b/>
          <w:color w:val="auto"/>
          <w:sz w:val="36"/>
          <w:szCs w:val="36"/>
          <w:highlight w:val="none"/>
          <w:lang w:val="en-US" w:eastAsia="zh-CN"/>
        </w:rPr>
        <w:t>五</w:t>
      </w:r>
      <w:r>
        <w:rPr>
          <w:rFonts w:hint="eastAsia" w:ascii="宋体" w:hAnsi="宋体" w:cs="宋体"/>
          <w:b/>
          <w:color w:val="auto"/>
          <w:sz w:val="36"/>
          <w:szCs w:val="36"/>
          <w:highlight w:val="none"/>
        </w:rPr>
        <w:t>年</w:t>
      </w:r>
      <w:r>
        <w:rPr>
          <w:rFonts w:hint="eastAsia" w:ascii="宋体" w:hAnsi="宋体" w:cs="宋体"/>
          <w:b/>
          <w:color w:val="auto"/>
          <w:sz w:val="36"/>
          <w:szCs w:val="36"/>
          <w:highlight w:val="none"/>
          <w:lang w:val="en-US" w:eastAsia="zh-CN"/>
        </w:rPr>
        <w:t>三</w:t>
      </w:r>
      <w:r>
        <w:rPr>
          <w:rFonts w:hint="eastAsia" w:ascii="宋体" w:hAnsi="宋体" w:cs="宋体"/>
          <w:b/>
          <w:color w:val="auto"/>
          <w:sz w:val="36"/>
          <w:szCs w:val="36"/>
          <w:highlight w:val="none"/>
        </w:rPr>
        <w:t>月</w:t>
      </w:r>
    </w:p>
    <w:p w14:paraId="02AFE38D">
      <w:pPr>
        <w:spacing w:line="360" w:lineRule="auto"/>
        <w:jc w:val="center"/>
        <w:rPr>
          <w:rFonts w:hint="eastAsia" w:ascii="宋体" w:hAnsi="宋体" w:cs="宋体"/>
          <w:b/>
          <w:bCs/>
          <w:color w:val="auto"/>
          <w:sz w:val="36"/>
          <w:szCs w:val="36"/>
          <w:highlight w:val="none"/>
        </w:rPr>
      </w:pPr>
      <w:bookmarkStart w:id="0" w:name="_Toc13534"/>
      <w:bookmarkStart w:id="1" w:name="_Toc7965"/>
      <w:bookmarkStart w:id="2" w:name="_Toc66900284"/>
      <w:bookmarkStart w:id="3" w:name="_Toc361508575"/>
      <w:bookmarkStart w:id="4" w:name="_Toc384308200"/>
      <w:r>
        <w:rPr>
          <w:rFonts w:hint="eastAsia" w:ascii="宋体" w:hAnsi="宋体" w:cs="宋体"/>
          <w:b/>
          <w:bCs/>
          <w:color w:val="auto"/>
          <w:sz w:val="36"/>
          <w:szCs w:val="36"/>
          <w:highlight w:val="none"/>
        </w:rPr>
        <w:t>第一章</w:t>
      </w:r>
      <w:r>
        <w:rPr>
          <w:rFonts w:hint="eastAsia" w:ascii="宋体" w:hAnsi="宋体" w:cs="宋体"/>
          <w:b/>
          <w:bCs/>
          <w:color w:val="auto"/>
          <w:sz w:val="36"/>
          <w:szCs w:val="36"/>
          <w:highlight w:val="none"/>
          <w:lang w:val="en-US" w:eastAsia="zh-CN"/>
        </w:rPr>
        <w:t xml:space="preserve">  询价公告</w:t>
      </w:r>
    </w:p>
    <w:p w14:paraId="212E3334">
      <w:pPr>
        <w:spacing w:line="360" w:lineRule="auto"/>
        <w:ind w:firstLine="643" w:firstLineChars="200"/>
        <w:jc w:val="center"/>
        <w:rPr>
          <w:rFonts w:hint="eastAsia" w:ascii="宋体" w:hAnsi="宋体" w:cs="宋体"/>
          <w:b/>
          <w:bCs/>
          <w:color w:val="auto"/>
          <w:sz w:val="32"/>
          <w:szCs w:val="32"/>
          <w:highlight w:val="none"/>
        </w:rPr>
      </w:pPr>
      <w:r>
        <w:rPr>
          <w:rFonts w:hint="eastAsia" w:ascii="宋体" w:hAnsi="宋体" w:cs="宋体"/>
          <w:b/>
          <w:bCs/>
          <w:color w:val="auto"/>
          <w:sz w:val="32"/>
          <w:szCs w:val="32"/>
          <w:highlight w:val="none"/>
        </w:rPr>
        <w:t>江西联兴公路工程有限公司</w:t>
      </w:r>
      <w:bookmarkEnd w:id="0"/>
      <w:bookmarkEnd w:id="1"/>
    </w:p>
    <w:p w14:paraId="30912C85">
      <w:pPr>
        <w:spacing w:line="360" w:lineRule="auto"/>
        <w:jc w:val="center"/>
        <w:rPr>
          <w:rFonts w:hint="eastAsia" w:ascii="宋体" w:hAnsi="宋体" w:cs="宋体"/>
          <w:b/>
          <w:bCs/>
          <w:color w:val="auto"/>
          <w:sz w:val="32"/>
          <w:szCs w:val="32"/>
          <w:highlight w:val="none"/>
        </w:rPr>
      </w:pPr>
      <w:r>
        <w:rPr>
          <w:rFonts w:hint="eastAsia" w:ascii="宋体" w:hAnsi="宋体" w:cs="宋体"/>
          <w:b/>
          <w:bCs/>
          <w:color w:val="auto"/>
          <w:sz w:val="32"/>
          <w:szCs w:val="32"/>
          <w:highlight w:val="none"/>
          <w:lang w:val="en-US" w:eastAsia="zh-CN"/>
        </w:rPr>
        <w:t>2024年赣定高速K3046+490右幅、龙杨高速K3147+500右幅等18处边坡病害处治工程混凝土</w:t>
      </w:r>
      <w:r>
        <w:rPr>
          <w:rFonts w:hint="eastAsia" w:ascii="宋体" w:hAnsi="宋体" w:cs="宋体"/>
          <w:b/>
          <w:bCs/>
          <w:color w:val="auto"/>
          <w:sz w:val="32"/>
          <w:szCs w:val="32"/>
          <w:highlight w:val="none"/>
        </w:rPr>
        <w:t>材料采购项目</w:t>
      </w:r>
    </w:p>
    <w:p w14:paraId="28D587FF">
      <w:pPr>
        <w:spacing w:line="360" w:lineRule="auto"/>
        <w:jc w:val="center"/>
        <w:rPr>
          <w:rFonts w:hint="default" w:ascii="宋体" w:hAnsi="宋体" w:cs="宋体"/>
          <w:b/>
          <w:bCs/>
          <w:color w:val="auto"/>
          <w:sz w:val="32"/>
          <w:szCs w:val="32"/>
          <w:highlight w:val="none"/>
          <w:lang w:val="en-US"/>
        </w:rPr>
      </w:pPr>
      <w:r>
        <w:rPr>
          <w:rFonts w:hint="eastAsia" w:ascii="宋体" w:hAnsi="宋体" w:cs="宋体"/>
          <w:b/>
          <w:bCs/>
          <w:color w:val="auto"/>
          <w:sz w:val="32"/>
          <w:szCs w:val="32"/>
          <w:highlight w:val="none"/>
          <w:lang w:val="en-US" w:eastAsia="zh-CN"/>
        </w:rPr>
        <w:t>询价公告</w:t>
      </w:r>
    </w:p>
    <w:p w14:paraId="386D500B">
      <w:pPr>
        <w:pStyle w:val="4"/>
        <w:spacing w:line="15" w:lineRule="auto"/>
        <w:jc w:val="left"/>
        <w:rPr>
          <w:rFonts w:hint="eastAsia" w:ascii="宋体" w:hAnsi="宋体" w:eastAsia="宋体" w:cs="宋体"/>
          <w:color w:val="auto"/>
          <w:sz w:val="24"/>
          <w:highlight w:val="none"/>
        </w:rPr>
      </w:pPr>
      <w:bookmarkStart w:id="5" w:name="_Toc2741"/>
      <w:r>
        <w:rPr>
          <w:rFonts w:hint="eastAsia" w:ascii="宋体" w:hAnsi="宋体" w:eastAsia="宋体" w:cs="宋体"/>
          <w:color w:val="auto"/>
          <w:sz w:val="24"/>
          <w:highlight w:val="none"/>
        </w:rPr>
        <w:t>一、询价采购条件</w:t>
      </w:r>
      <w:bookmarkEnd w:id="5"/>
    </w:p>
    <w:p w14:paraId="54A4936E">
      <w:pPr>
        <w:spacing w:line="360" w:lineRule="auto"/>
        <w:ind w:firstLine="480" w:firstLineChars="200"/>
        <w:rPr>
          <w:rFonts w:hint="eastAsia" w:ascii="宋体" w:hAnsi="宋体" w:cs="宋体"/>
          <w:color w:val="auto"/>
          <w:sz w:val="24"/>
          <w:highlight w:val="none"/>
        </w:rPr>
      </w:pPr>
      <w:bookmarkStart w:id="6" w:name="_Toc26182"/>
      <w:r>
        <w:rPr>
          <w:rFonts w:hint="eastAsia" w:ascii="宋体" w:hAnsi="宋体" w:cs="宋体"/>
          <w:color w:val="auto"/>
          <w:sz w:val="24"/>
          <w:highlight w:val="none"/>
        </w:rPr>
        <w:t>本次询价项目名称：</w:t>
      </w:r>
      <w:r>
        <w:rPr>
          <w:rFonts w:hint="eastAsia" w:ascii="宋体" w:hAnsi="宋体" w:cs="宋体"/>
          <w:color w:val="auto"/>
          <w:sz w:val="24"/>
          <w:highlight w:val="none"/>
          <w:lang w:val="en-US" w:eastAsia="zh-CN"/>
        </w:rPr>
        <w:t>2024年赣定高速K3046+490右幅、龙杨高速K3147+500右幅等18处边坡病害处治工程混凝土</w:t>
      </w:r>
      <w:r>
        <w:rPr>
          <w:rFonts w:hint="eastAsia" w:ascii="宋体" w:hAnsi="宋体" w:cs="宋体"/>
          <w:color w:val="auto"/>
          <w:sz w:val="24"/>
          <w:highlight w:val="none"/>
        </w:rPr>
        <w:t>材料采购项目。</w:t>
      </w:r>
    </w:p>
    <w:p w14:paraId="48B8D035">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询价人：江西联兴公路工程有限公司，合同签订人: 江西联兴公路工程有限公司，资金来源为自有资金，该项目已具备</w:t>
      </w:r>
      <w:r>
        <w:rPr>
          <w:rFonts w:hint="eastAsia" w:ascii="宋体" w:hAnsi="宋体" w:cs="宋体"/>
          <w:color w:val="auto"/>
          <w:sz w:val="24"/>
          <w:highlight w:val="none"/>
          <w:lang w:eastAsia="zh-CN"/>
        </w:rPr>
        <w:t>采购</w:t>
      </w:r>
      <w:r>
        <w:rPr>
          <w:rFonts w:hint="eastAsia" w:ascii="宋体" w:hAnsi="宋体" w:cs="宋体"/>
          <w:color w:val="auto"/>
          <w:sz w:val="24"/>
          <w:highlight w:val="none"/>
        </w:rPr>
        <w:t>条件，现对该项目进行</w:t>
      </w:r>
      <w:r>
        <w:rPr>
          <w:rFonts w:hint="eastAsia" w:ascii="宋体" w:hAnsi="宋体" w:cs="宋体"/>
          <w:color w:val="auto"/>
          <w:sz w:val="24"/>
          <w:highlight w:val="none"/>
          <w:lang w:val="en-US" w:eastAsia="zh-CN"/>
        </w:rPr>
        <w:t>公开</w:t>
      </w:r>
      <w:r>
        <w:rPr>
          <w:rFonts w:hint="eastAsia" w:ascii="宋体" w:hAnsi="宋体" w:cs="宋体"/>
          <w:color w:val="auto"/>
          <w:sz w:val="24"/>
          <w:highlight w:val="none"/>
        </w:rPr>
        <w:t>询价。</w:t>
      </w:r>
    </w:p>
    <w:p w14:paraId="751854A5">
      <w:pPr>
        <w:pStyle w:val="2"/>
        <w:numPr>
          <w:ilvl w:val="0"/>
          <w:numId w:val="1"/>
        </w:numPr>
        <w:ind w:firstLine="482" w:firstLineChars="200"/>
        <w:rPr>
          <w:rFonts w:hint="eastAsia"/>
          <w:color w:val="auto"/>
          <w:highlight w:val="none"/>
        </w:rPr>
      </w:pPr>
      <w:r>
        <w:rPr>
          <w:rFonts w:hint="eastAsia"/>
          <w:color w:val="auto"/>
          <w:sz w:val="24"/>
          <w:szCs w:val="40"/>
          <w:highlight w:val="none"/>
        </w:rPr>
        <w:t>采购内容及要求</w:t>
      </w:r>
    </w:p>
    <w:p w14:paraId="41744483">
      <w:pPr>
        <w:rPr>
          <w:rFonts w:hint="eastAsia"/>
          <w:color w:val="auto"/>
          <w:highlight w:val="none"/>
        </w:rPr>
      </w:pPr>
    </w:p>
    <w:tbl>
      <w:tblPr>
        <w:tblStyle w:val="22"/>
        <w:tblW w:w="88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1558"/>
        <w:gridCol w:w="2709"/>
        <w:gridCol w:w="699"/>
        <w:gridCol w:w="1209"/>
        <w:gridCol w:w="2042"/>
      </w:tblGrid>
      <w:tr w14:paraId="25C7F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600" w:type="dxa"/>
            <w:vAlign w:val="center"/>
          </w:tcPr>
          <w:p w14:paraId="2475381F">
            <w:pPr>
              <w:spacing w:line="360" w:lineRule="auto"/>
              <w:jc w:val="center"/>
              <w:rPr>
                <w:rFonts w:hint="eastAsia" w:ascii="宋体" w:hAnsi="宋体" w:cs="宋体"/>
                <w:color w:val="auto"/>
                <w:sz w:val="24"/>
                <w:highlight w:val="none"/>
              </w:rPr>
            </w:pPr>
            <w:r>
              <w:rPr>
                <w:rFonts w:hint="eastAsia" w:ascii="宋体" w:hAnsi="宋体" w:cs="宋体"/>
                <w:color w:val="auto"/>
                <w:sz w:val="24"/>
                <w:highlight w:val="none"/>
              </w:rPr>
              <w:t>序号</w:t>
            </w:r>
          </w:p>
        </w:tc>
        <w:tc>
          <w:tcPr>
            <w:tcW w:w="1558" w:type="dxa"/>
            <w:vAlign w:val="center"/>
          </w:tcPr>
          <w:p w14:paraId="3FF6D1A2">
            <w:pPr>
              <w:spacing w:line="360" w:lineRule="auto"/>
              <w:jc w:val="both"/>
              <w:rPr>
                <w:rFonts w:hint="eastAsia" w:ascii="宋体" w:hAnsi="宋体" w:cs="宋体"/>
                <w:color w:val="auto"/>
                <w:sz w:val="24"/>
                <w:highlight w:val="none"/>
              </w:rPr>
            </w:pPr>
            <w:r>
              <w:rPr>
                <w:rFonts w:hint="eastAsia" w:ascii="宋体" w:hAnsi="宋体" w:cs="宋体"/>
                <w:color w:val="auto"/>
                <w:sz w:val="24"/>
                <w:highlight w:val="none"/>
              </w:rPr>
              <w:t>材料名称</w:t>
            </w:r>
          </w:p>
        </w:tc>
        <w:tc>
          <w:tcPr>
            <w:tcW w:w="2709" w:type="dxa"/>
            <w:vAlign w:val="center"/>
          </w:tcPr>
          <w:p w14:paraId="72939303">
            <w:pPr>
              <w:spacing w:line="360" w:lineRule="auto"/>
              <w:jc w:val="center"/>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规格型号</w:t>
            </w:r>
          </w:p>
        </w:tc>
        <w:tc>
          <w:tcPr>
            <w:tcW w:w="699" w:type="dxa"/>
            <w:vAlign w:val="center"/>
          </w:tcPr>
          <w:p w14:paraId="7AD4FB8E">
            <w:pPr>
              <w:spacing w:line="360" w:lineRule="auto"/>
              <w:jc w:val="center"/>
              <w:rPr>
                <w:rFonts w:hint="eastAsia" w:ascii="宋体" w:hAnsi="宋体" w:cs="宋体"/>
                <w:color w:val="auto"/>
                <w:sz w:val="24"/>
                <w:highlight w:val="none"/>
              </w:rPr>
            </w:pPr>
            <w:r>
              <w:rPr>
                <w:rFonts w:hint="eastAsia" w:ascii="宋体" w:hAnsi="宋体" w:cs="宋体"/>
                <w:color w:val="auto"/>
                <w:sz w:val="24"/>
                <w:highlight w:val="none"/>
              </w:rPr>
              <w:t>单位</w:t>
            </w:r>
          </w:p>
        </w:tc>
        <w:tc>
          <w:tcPr>
            <w:tcW w:w="1209" w:type="dxa"/>
            <w:vAlign w:val="center"/>
          </w:tcPr>
          <w:p w14:paraId="2D953657">
            <w:pPr>
              <w:spacing w:line="360" w:lineRule="auto"/>
              <w:jc w:val="center"/>
              <w:rPr>
                <w:rFonts w:hint="eastAsia" w:ascii="宋体" w:hAnsi="宋体" w:cs="宋体"/>
                <w:color w:val="auto"/>
                <w:sz w:val="24"/>
                <w:highlight w:val="none"/>
              </w:rPr>
            </w:pPr>
            <w:r>
              <w:rPr>
                <w:rFonts w:hint="eastAsia" w:ascii="宋体" w:hAnsi="宋体" w:cs="宋体"/>
                <w:color w:val="auto"/>
                <w:sz w:val="24"/>
                <w:highlight w:val="none"/>
              </w:rPr>
              <w:t>预估数量</w:t>
            </w:r>
          </w:p>
        </w:tc>
        <w:tc>
          <w:tcPr>
            <w:tcW w:w="2042" w:type="dxa"/>
            <w:vAlign w:val="center"/>
          </w:tcPr>
          <w:p w14:paraId="57C37045">
            <w:pPr>
              <w:spacing w:line="360" w:lineRule="auto"/>
              <w:jc w:val="center"/>
              <w:rPr>
                <w:rFonts w:hint="eastAsia" w:ascii="宋体" w:hAnsi="宋体" w:eastAsia="宋体" w:cs="宋体"/>
                <w:color w:val="auto"/>
                <w:sz w:val="24"/>
                <w:highlight w:val="none"/>
                <w:lang w:eastAsia="zh-CN"/>
              </w:rPr>
            </w:pPr>
            <w:r>
              <w:rPr>
                <w:rFonts w:hint="eastAsia" w:ascii="宋体" w:hAnsi="宋体" w:cs="宋体"/>
                <w:color w:val="auto"/>
                <w:sz w:val="24"/>
                <w:highlight w:val="none"/>
                <w:lang w:eastAsia="zh-CN"/>
              </w:rPr>
              <w:t>备注</w:t>
            </w:r>
          </w:p>
        </w:tc>
      </w:tr>
      <w:tr w14:paraId="63B6F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jc w:val="center"/>
        </w:trPr>
        <w:tc>
          <w:tcPr>
            <w:tcW w:w="600" w:type="dxa"/>
            <w:vAlign w:val="center"/>
          </w:tcPr>
          <w:p w14:paraId="52832271">
            <w:pPr>
              <w:widowControl/>
              <w:jc w:val="center"/>
              <w:textAlignment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w:t>
            </w:r>
          </w:p>
        </w:tc>
        <w:tc>
          <w:tcPr>
            <w:tcW w:w="1558" w:type="dxa"/>
            <w:vAlign w:val="center"/>
          </w:tcPr>
          <w:p w14:paraId="30EB71CF">
            <w:pPr>
              <w:widowControl/>
              <w:jc w:val="center"/>
              <w:textAlignment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混凝土</w:t>
            </w:r>
          </w:p>
        </w:tc>
        <w:tc>
          <w:tcPr>
            <w:tcW w:w="2709" w:type="dxa"/>
            <w:vAlign w:val="center"/>
          </w:tcPr>
          <w:p w14:paraId="26EB3124">
            <w:pPr>
              <w:widowControl/>
              <w:jc w:val="center"/>
              <w:textAlignment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C30</w:t>
            </w:r>
          </w:p>
        </w:tc>
        <w:tc>
          <w:tcPr>
            <w:tcW w:w="699" w:type="dxa"/>
            <w:vAlign w:val="center"/>
          </w:tcPr>
          <w:p w14:paraId="72AE300D">
            <w:pPr>
              <w:widowControl/>
              <w:jc w:val="center"/>
              <w:textAlignment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m</w:t>
            </w:r>
            <w:r>
              <w:rPr>
                <w:rFonts w:hint="default" w:ascii="宋体" w:hAnsi="宋体" w:eastAsia="宋体" w:cs="宋体"/>
                <w:color w:val="auto"/>
                <w:sz w:val="24"/>
                <w:highlight w:val="none"/>
                <w:lang w:val="en-US" w:eastAsia="zh-CN"/>
              </w:rPr>
              <w:t>³</w:t>
            </w:r>
          </w:p>
        </w:tc>
        <w:tc>
          <w:tcPr>
            <w:tcW w:w="1209" w:type="dxa"/>
            <w:tcBorders>
              <w:right w:val="single" w:color="auto" w:sz="4" w:space="0"/>
            </w:tcBorders>
            <w:vAlign w:val="center"/>
          </w:tcPr>
          <w:p w14:paraId="2A91C652">
            <w:pPr>
              <w:widowControl/>
              <w:jc w:val="center"/>
              <w:textAlignment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9.8</w:t>
            </w:r>
          </w:p>
        </w:tc>
        <w:tc>
          <w:tcPr>
            <w:tcW w:w="2042" w:type="dxa"/>
            <w:vMerge w:val="restart"/>
            <w:tcBorders>
              <w:right w:val="single" w:color="auto" w:sz="4" w:space="0"/>
            </w:tcBorders>
            <w:vAlign w:val="center"/>
          </w:tcPr>
          <w:p w14:paraId="73AF17E3">
            <w:pPr>
              <w:widowControl/>
              <w:jc w:val="center"/>
              <w:textAlignment w:val="center"/>
              <w:rPr>
                <w:rFonts w:hint="default" w:ascii="宋体" w:hAnsi="宋体" w:eastAsia="宋体" w:cs="宋体"/>
                <w:color w:val="auto"/>
                <w:sz w:val="24"/>
                <w:highlight w:val="none"/>
                <w:lang w:val="en-US" w:eastAsia="zh-CN"/>
              </w:rPr>
            </w:pPr>
            <w:r>
              <w:rPr>
                <w:rFonts w:hint="default" w:ascii="宋体" w:hAnsi="宋体" w:eastAsia="宋体" w:cs="宋体"/>
                <w:color w:val="auto"/>
                <w:sz w:val="24"/>
                <w:highlight w:val="none"/>
                <w:lang w:val="en-US" w:eastAsia="zh-CN"/>
              </w:rPr>
              <w:t>最终以实际供应验收合格数量为准</w:t>
            </w:r>
          </w:p>
        </w:tc>
      </w:tr>
      <w:tr w14:paraId="0354B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jc w:val="center"/>
        </w:trPr>
        <w:tc>
          <w:tcPr>
            <w:tcW w:w="600" w:type="dxa"/>
            <w:vAlign w:val="center"/>
          </w:tcPr>
          <w:p w14:paraId="663EC0BA">
            <w:pPr>
              <w:widowControl/>
              <w:jc w:val="center"/>
              <w:textAlignment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w:t>
            </w:r>
          </w:p>
        </w:tc>
        <w:tc>
          <w:tcPr>
            <w:tcW w:w="1558" w:type="dxa"/>
            <w:vAlign w:val="center"/>
          </w:tcPr>
          <w:p w14:paraId="2633796C">
            <w:pPr>
              <w:widowControl/>
              <w:jc w:val="center"/>
              <w:textAlignment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混凝土</w:t>
            </w:r>
          </w:p>
        </w:tc>
        <w:tc>
          <w:tcPr>
            <w:tcW w:w="2709" w:type="dxa"/>
            <w:vAlign w:val="center"/>
          </w:tcPr>
          <w:p w14:paraId="78349460">
            <w:pPr>
              <w:widowControl/>
              <w:jc w:val="center"/>
              <w:textAlignment w:val="center"/>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C25</w:t>
            </w:r>
          </w:p>
        </w:tc>
        <w:tc>
          <w:tcPr>
            <w:tcW w:w="699" w:type="dxa"/>
            <w:vAlign w:val="center"/>
          </w:tcPr>
          <w:p w14:paraId="272E6B85">
            <w:pPr>
              <w:widowControl/>
              <w:jc w:val="center"/>
              <w:textAlignment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m</w:t>
            </w:r>
            <w:r>
              <w:rPr>
                <w:rFonts w:hint="default" w:ascii="宋体" w:hAnsi="宋体" w:eastAsia="宋体" w:cs="宋体"/>
                <w:color w:val="auto"/>
                <w:sz w:val="24"/>
                <w:highlight w:val="none"/>
                <w:lang w:val="en-US" w:eastAsia="zh-CN"/>
              </w:rPr>
              <w:t>³</w:t>
            </w:r>
          </w:p>
        </w:tc>
        <w:tc>
          <w:tcPr>
            <w:tcW w:w="1209" w:type="dxa"/>
            <w:tcBorders>
              <w:right w:val="single" w:color="auto" w:sz="4" w:space="0"/>
            </w:tcBorders>
            <w:vAlign w:val="center"/>
          </w:tcPr>
          <w:p w14:paraId="700526F9">
            <w:pPr>
              <w:widowControl/>
              <w:jc w:val="center"/>
              <w:textAlignment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6.4</w:t>
            </w:r>
          </w:p>
        </w:tc>
        <w:tc>
          <w:tcPr>
            <w:tcW w:w="2042" w:type="dxa"/>
            <w:vMerge w:val="continue"/>
            <w:tcBorders>
              <w:right w:val="single" w:color="auto" w:sz="4" w:space="0"/>
            </w:tcBorders>
            <w:vAlign w:val="center"/>
          </w:tcPr>
          <w:p w14:paraId="24E6663F">
            <w:pPr>
              <w:widowControl/>
              <w:jc w:val="center"/>
              <w:textAlignment w:val="center"/>
              <w:rPr>
                <w:rFonts w:hint="default" w:ascii="宋体" w:hAnsi="宋体" w:eastAsia="宋体" w:cs="宋体"/>
                <w:color w:val="auto"/>
                <w:sz w:val="24"/>
                <w:highlight w:val="none"/>
                <w:lang w:val="en-US" w:eastAsia="zh-CN"/>
              </w:rPr>
            </w:pPr>
          </w:p>
        </w:tc>
      </w:tr>
      <w:tr w14:paraId="12E86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jc w:val="center"/>
        </w:trPr>
        <w:tc>
          <w:tcPr>
            <w:tcW w:w="600" w:type="dxa"/>
            <w:vAlign w:val="center"/>
          </w:tcPr>
          <w:p w14:paraId="3565DE65">
            <w:pPr>
              <w:widowControl/>
              <w:jc w:val="center"/>
              <w:textAlignment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w:t>
            </w:r>
          </w:p>
        </w:tc>
        <w:tc>
          <w:tcPr>
            <w:tcW w:w="1558" w:type="dxa"/>
            <w:vAlign w:val="center"/>
          </w:tcPr>
          <w:p w14:paraId="22D82F04">
            <w:pPr>
              <w:widowControl/>
              <w:jc w:val="center"/>
              <w:textAlignment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混凝土</w:t>
            </w:r>
          </w:p>
        </w:tc>
        <w:tc>
          <w:tcPr>
            <w:tcW w:w="2709" w:type="dxa"/>
            <w:vAlign w:val="center"/>
          </w:tcPr>
          <w:p w14:paraId="3FE03D90">
            <w:pPr>
              <w:widowControl/>
              <w:jc w:val="center"/>
              <w:textAlignment w:val="center"/>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C20</w:t>
            </w:r>
          </w:p>
        </w:tc>
        <w:tc>
          <w:tcPr>
            <w:tcW w:w="699" w:type="dxa"/>
            <w:vAlign w:val="center"/>
          </w:tcPr>
          <w:p w14:paraId="2EEC76DF">
            <w:pPr>
              <w:widowControl/>
              <w:jc w:val="center"/>
              <w:textAlignment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m</w:t>
            </w:r>
            <w:r>
              <w:rPr>
                <w:rFonts w:hint="default" w:ascii="宋体" w:hAnsi="宋体" w:eastAsia="宋体" w:cs="宋体"/>
                <w:color w:val="auto"/>
                <w:sz w:val="24"/>
                <w:highlight w:val="none"/>
                <w:lang w:val="en-US" w:eastAsia="zh-CN"/>
              </w:rPr>
              <w:t>³</w:t>
            </w:r>
          </w:p>
        </w:tc>
        <w:tc>
          <w:tcPr>
            <w:tcW w:w="1209" w:type="dxa"/>
            <w:tcBorders>
              <w:right w:val="single" w:color="auto" w:sz="4" w:space="0"/>
            </w:tcBorders>
            <w:vAlign w:val="center"/>
          </w:tcPr>
          <w:p w14:paraId="5CA8BB41">
            <w:pPr>
              <w:widowControl/>
              <w:jc w:val="center"/>
              <w:textAlignment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650</w:t>
            </w:r>
          </w:p>
        </w:tc>
        <w:tc>
          <w:tcPr>
            <w:tcW w:w="2042" w:type="dxa"/>
            <w:vMerge w:val="continue"/>
            <w:tcBorders>
              <w:right w:val="single" w:color="auto" w:sz="4" w:space="0"/>
            </w:tcBorders>
            <w:vAlign w:val="center"/>
          </w:tcPr>
          <w:p w14:paraId="2CB44ED6">
            <w:pPr>
              <w:widowControl/>
              <w:jc w:val="center"/>
              <w:textAlignment w:val="center"/>
              <w:rPr>
                <w:rFonts w:hint="default" w:ascii="宋体" w:hAnsi="宋体" w:eastAsia="宋体" w:cs="宋体"/>
                <w:color w:val="auto"/>
                <w:sz w:val="24"/>
                <w:highlight w:val="none"/>
                <w:lang w:val="en-US" w:eastAsia="zh-CN"/>
              </w:rPr>
            </w:pPr>
          </w:p>
        </w:tc>
      </w:tr>
      <w:tr w14:paraId="09BF2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jc w:val="center"/>
        </w:trPr>
        <w:tc>
          <w:tcPr>
            <w:tcW w:w="600" w:type="dxa"/>
            <w:vAlign w:val="center"/>
          </w:tcPr>
          <w:p w14:paraId="035B1C0F">
            <w:pPr>
              <w:widowControl/>
              <w:jc w:val="center"/>
              <w:textAlignment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w:t>
            </w:r>
          </w:p>
        </w:tc>
        <w:tc>
          <w:tcPr>
            <w:tcW w:w="1558" w:type="dxa"/>
            <w:vAlign w:val="center"/>
          </w:tcPr>
          <w:p w14:paraId="71A55CEE">
            <w:pPr>
              <w:widowControl/>
              <w:jc w:val="center"/>
              <w:textAlignment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混凝土</w:t>
            </w:r>
          </w:p>
        </w:tc>
        <w:tc>
          <w:tcPr>
            <w:tcW w:w="2709" w:type="dxa"/>
            <w:vAlign w:val="center"/>
          </w:tcPr>
          <w:p w14:paraId="7830C46B">
            <w:pPr>
              <w:widowControl/>
              <w:jc w:val="center"/>
              <w:textAlignment w:val="center"/>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C15</w:t>
            </w:r>
          </w:p>
        </w:tc>
        <w:tc>
          <w:tcPr>
            <w:tcW w:w="699" w:type="dxa"/>
            <w:vAlign w:val="center"/>
          </w:tcPr>
          <w:p w14:paraId="6FEB14F0">
            <w:pPr>
              <w:widowControl/>
              <w:jc w:val="center"/>
              <w:textAlignment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m</w:t>
            </w:r>
            <w:r>
              <w:rPr>
                <w:rFonts w:hint="default" w:ascii="宋体" w:hAnsi="宋体" w:eastAsia="宋体" w:cs="宋体"/>
                <w:color w:val="auto"/>
                <w:sz w:val="24"/>
                <w:highlight w:val="none"/>
                <w:lang w:val="en-US" w:eastAsia="zh-CN"/>
              </w:rPr>
              <w:t>³</w:t>
            </w:r>
          </w:p>
        </w:tc>
        <w:tc>
          <w:tcPr>
            <w:tcW w:w="1209" w:type="dxa"/>
            <w:tcBorders>
              <w:right w:val="single" w:color="auto" w:sz="4" w:space="0"/>
            </w:tcBorders>
            <w:vAlign w:val="center"/>
          </w:tcPr>
          <w:p w14:paraId="4570952F">
            <w:pPr>
              <w:widowControl/>
              <w:jc w:val="center"/>
              <w:textAlignment w:val="center"/>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9</w:t>
            </w:r>
          </w:p>
        </w:tc>
        <w:tc>
          <w:tcPr>
            <w:tcW w:w="2042" w:type="dxa"/>
            <w:vMerge w:val="continue"/>
            <w:tcBorders>
              <w:right w:val="single" w:color="auto" w:sz="4" w:space="0"/>
            </w:tcBorders>
            <w:vAlign w:val="center"/>
          </w:tcPr>
          <w:p w14:paraId="288F2C68">
            <w:pPr>
              <w:widowControl/>
              <w:jc w:val="center"/>
              <w:textAlignment w:val="center"/>
              <w:rPr>
                <w:rFonts w:hint="default" w:ascii="宋体" w:hAnsi="宋体" w:eastAsia="宋体" w:cs="宋体"/>
                <w:color w:val="auto"/>
                <w:sz w:val="24"/>
                <w:highlight w:val="none"/>
                <w:lang w:val="en-US" w:eastAsia="zh-CN"/>
              </w:rPr>
            </w:pPr>
          </w:p>
        </w:tc>
      </w:tr>
      <w:bookmarkEnd w:id="2"/>
      <w:bookmarkEnd w:id="6"/>
    </w:tbl>
    <w:p w14:paraId="491CF62E">
      <w:pPr>
        <w:spacing w:line="360" w:lineRule="auto"/>
        <w:ind w:firstLine="480" w:firstLineChars="200"/>
        <w:rPr>
          <w:rFonts w:ascii="宋体" w:hAnsi="宋体" w:cs="宋体"/>
          <w:color w:val="auto"/>
          <w:sz w:val="24"/>
          <w:highlight w:val="none"/>
        </w:rPr>
      </w:pPr>
      <w:bookmarkStart w:id="7" w:name="_Toc24780"/>
      <w:bookmarkStart w:id="8" w:name="_Toc66900286"/>
      <w:bookmarkStart w:id="9" w:name="_Toc504312944"/>
      <w:bookmarkStart w:id="10" w:name="_Toc527708224"/>
      <w:r>
        <w:rPr>
          <w:rFonts w:hint="eastAsia" w:ascii="宋体" w:hAnsi="宋体" w:cs="宋体"/>
          <w:color w:val="auto"/>
          <w:sz w:val="24"/>
          <w:highlight w:val="none"/>
        </w:rPr>
        <w:t>1、卸货地点</w:t>
      </w:r>
      <w:r>
        <w:rPr>
          <w:rFonts w:hint="eastAsia" w:ascii="宋体" w:hAnsi="宋体" w:cs="宋体"/>
          <w:color w:val="auto"/>
          <w:sz w:val="24"/>
          <w:highlight w:val="none"/>
          <w:lang w:eastAsia="zh-CN"/>
        </w:rPr>
        <w:t>：</w:t>
      </w:r>
      <w:r>
        <w:rPr>
          <w:rFonts w:hint="eastAsia" w:ascii="宋体" w:hAnsi="宋体" w:cs="宋体"/>
          <w:color w:val="auto"/>
          <w:sz w:val="24"/>
          <w:highlight w:val="none"/>
          <w:u w:val="single"/>
          <w:lang w:val="en-US" w:eastAsia="zh-CN"/>
        </w:rPr>
        <w:t>2024年赣定高速K3046+490右幅、龙杨高速K3147+500右幅等18处边坡病害处治工程各施工点</w:t>
      </w:r>
      <w:r>
        <w:rPr>
          <w:rFonts w:hint="eastAsia" w:ascii="宋体" w:hAnsi="宋体" w:cs="宋体"/>
          <w:color w:val="auto"/>
          <w:sz w:val="24"/>
          <w:highlight w:val="none"/>
        </w:rPr>
        <w:t>。</w:t>
      </w:r>
    </w:p>
    <w:p w14:paraId="497E81AA">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2、供货时间</w:t>
      </w:r>
      <w:r>
        <w:rPr>
          <w:rFonts w:hint="eastAsia" w:ascii="宋体" w:hAnsi="宋体" w:cs="宋体"/>
          <w:color w:val="auto"/>
          <w:sz w:val="24"/>
          <w:highlight w:val="none"/>
          <w:lang w:val="en-US" w:eastAsia="zh-CN"/>
        </w:rPr>
        <w:t>及方式</w:t>
      </w:r>
      <w:r>
        <w:rPr>
          <w:rFonts w:hint="eastAsia" w:ascii="宋体" w:hAnsi="宋体" w:cs="宋体"/>
          <w:color w:val="auto"/>
          <w:sz w:val="24"/>
          <w:highlight w:val="none"/>
        </w:rPr>
        <w:t>：</w:t>
      </w:r>
      <w:r>
        <w:rPr>
          <w:rFonts w:hint="eastAsia" w:ascii="宋体" w:hAnsi="宋体" w:cs="宋体"/>
          <w:color w:val="auto"/>
          <w:sz w:val="24"/>
          <w:highlight w:val="none"/>
          <w:lang w:eastAsia="zh-CN"/>
        </w:rPr>
        <w:t>计划供货时间为</w:t>
      </w:r>
      <w:r>
        <w:rPr>
          <w:rFonts w:hint="eastAsia" w:ascii="宋体" w:hAnsi="宋体" w:cs="宋体"/>
          <w:color w:val="auto"/>
          <w:sz w:val="24"/>
          <w:highlight w:val="none"/>
          <w:lang w:val="en-US" w:eastAsia="zh-CN"/>
        </w:rPr>
        <w:t>2025年3-6月，分批次供应，</w:t>
      </w:r>
      <w:r>
        <w:rPr>
          <w:rFonts w:hint="eastAsia" w:ascii="宋体" w:hAnsi="宋体" w:cs="宋体"/>
          <w:color w:val="auto"/>
          <w:sz w:val="24"/>
          <w:highlight w:val="none"/>
          <w:lang w:val="en-US" w:eastAsia="zh-CN"/>
        </w:rPr>
        <w:t>具体以询价人通知的供货时间为准。</w:t>
      </w:r>
      <w:r>
        <w:rPr>
          <w:rFonts w:hint="eastAsia" w:ascii="宋体" w:hAnsi="宋体" w:cs="宋体"/>
          <w:color w:val="auto"/>
          <w:sz w:val="24"/>
          <w:highlight w:val="none"/>
        </w:rPr>
        <w:t>工程开工前，</w:t>
      </w:r>
      <w:r>
        <w:rPr>
          <w:rFonts w:hint="eastAsia" w:ascii="宋体" w:hAnsi="宋体" w:cs="宋体"/>
          <w:color w:val="auto"/>
          <w:sz w:val="24"/>
          <w:highlight w:val="none"/>
          <w:lang w:eastAsia="zh-CN"/>
        </w:rPr>
        <w:t>询价人</w:t>
      </w:r>
      <w:r>
        <w:rPr>
          <w:rFonts w:hint="eastAsia" w:ascii="宋体" w:hAnsi="宋体" w:cs="宋体"/>
          <w:color w:val="auto"/>
          <w:sz w:val="24"/>
          <w:highlight w:val="none"/>
        </w:rPr>
        <w:t>提前</w:t>
      </w:r>
      <w:r>
        <w:rPr>
          <w:rFonts w:hint="eastAsia" w:ascii="宋体" w:hAnsi="宋体" w:cs="宋体"/>
          <w:color w:val="auto"/>
          <w:sz w:val="24"/>
          <w:highlight w:val="none"/>
          <w:lang w:val="en-US" w:eastAsia="zh-CN"/>
        </w:rPr>
        <w:t>一</w:t>
      </w:r>
      <w:r>
        <w:rPr>
          <w:rFonts w:hint="eastAsia" w:ascii="宋体" w:hAnsi="宋体" w:cs="宋体"/>
          <w:color w:val="auto"/>
          <w:sz w:val="24"/>
          <w:highlight w:val="none"/>
        </w:rPr>
        <w:t>天通知报价人（供应商）按要求供货</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报价人（供应商）</w:t>
      </w:r>
      <w:r>
        <w:rPr>
          <w:rFonts w:hint="eastAsia" w:ascii="宋体" w:hAnsi="宋体" w:cs="宋体"/>
          <w:color w:val="auto"/>
          <w:sz w:val="24"/>
          <w:highlight w:val="none"/>
          <w:lang w:eastAsia="zh-CN"/>
        </w:rPr>
        <w:t>在收到通知后</w:t>
      </w:r>
      <w:r>
        <w:rPr>
          <w:rFonts w:hint="eastAsia" w:ascii="宋体" w:hAnsi="宋体" w:cs="宋体"/>
          <w:color w:val="auto"/>
          <w:sz w:val="24"/>
          <w:highlight w:val="none"/>
          <w:lang w:val="en-US" w:eastAsia="zh-CN"/>
        </w:rPr>
        <w:t>3日</w:t>
      </w:r>
      <w:r>
        <w:rPr>
          <w:rFonts w:hint="eastAsia" w:ascii="宋体" w:hAnsi="宋体" w:cs="宋体"/>
          <w:color w:val="auto"/>
          <w:sz w:val="24"/>
          <w:highlight w:val="none"/>
          <w:lang w:val="en-US" w:eastAsia="zh-CN"/>
        </w:rPr>
        <w:t>内到货</w:t>
      </w:r>
      <w:r>
        <w:rPr>
          <w:rFonts w:hint="eastAsia" w:ascii="宋体" w:hAnsi="宋体" w:cs="宋体"/>
          <w:color w:val="auto"/>
          <w:sz w:val="24"/>
          <w:highlight w:val="none"/>
        </w:rPr>
        <w:t>。如逾期，自逾期之日起按</w:t>
      </w:r>
      <w:r>
        <w:rPr>
          <w:rFonts w:hint="eastAsia" w:ascii="宋体" w:hAnsi="宋体" w:cs="宋体"/>
          <w:b/>
          <w:bCs/>
          <w:color w:val="auto"/>
          <w:sz w:val="24"/>
          <w:highlight w:val="none"/>
          <w:u w:val="single"/>
        </w:rPr>
        <w:t>1000元/天</w:t>
      </w:r>
      <w:r>
        <w:rPr>
          <w:rFonts w:hint="eastAsia" w:ascii="宋体" w:hAnsi="宋体" w:cs="宋体"/>
          <w:color w:val="auto"/>
          <w:sz w:val="24"/>
          <w:highlight w:val="none"/>
        </w:rPr>
        <w:t>向询价人支付违约金，当延期达到</w:t>
      </w:r>
      <w:r>
        <w:rPr>
          <w:rFonts w:hint="eastAsia" w:ascii="宋体" w:hAnsi="宋体" w:cs="宋体"/>
          <w:b/>
          <w:bCs/>
          <w:color w:val="auto"/>
          <w:sz w:val="24"/>
          <w:highlight w:val="none"/>
          <w:u w:val="single"/>
        </w:rPr>
        <w:t>10天时</w:t>
      </w:r>
      <w:r>
        <w:rPr>
          <w:rFonts w:hint="eastAsia" w:ascii="宋体" w:hAnsi="宋体" w:cs="宋体"/>
          <w:color w:val="auto"/>
          <w:sz w:val="24"/>
          <w:highlight w:val="none"/>
        </w:rPr>
        <w:t>，询价人有权单方解除合同，并追究由此造成的损失及责任。</w:t>
      </w:r>
    </w:p>
    <w:p w14:paraId="3F016A95">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3、质量要求：</w:t>
      </w:r>
      <w:r>
        <w:rPr>
          <w:rFonts w:hint="eastAsia" w:ascii="宋体" w:hAnsi="宋体" w:cs="宋体"/>
          <w:color w:val="auto"/>
          <w:sz w:val="24"/>
          <w:highlight w:val="none"/>
          <w:lang w:val="en-US" w:eastAsia="zh-CN"/>
        </w:rPr>
        <w:t>符合</w:t>
      </w:r>
      <w:r>
        <w:rPr>
          <w:rFonts w:hint="eastAsia" w:ascii="宋体" w:hAnsi="宋体" w:eastAsia="宋体" w:cs="宋体"/>
          <w:color w:val="auto"/>
          <w:sz w:val="24"/>
          <w:szCs w:val="24"/>
          <w:highlight w:val="none"/>
          <w:lang w:val="en-US" w:eastAsia="zh-CN"/>
        </w:rPr>
        <w:t>相关国家标准</w:t>
      </w:r>
      <w:r>
        <w:rPr>
          <w:rFonts w:hint="eastAsia" w:ascii="宋体" w:hAnsi="宋体" w:cs="宋体"/>
          <w:color w:val="auto"/>
          <w:sz w:val="24"/>
          <w:szCs w:val="24"/>
          <w:highlight w:val="none"/>
          <w:lang w:val="en-US" w:eastAsia="zh-CN"/>
        </w:rPr>
        <w:t>、</w:t>
      </w:r>
      <w:r>
        <w:rPr>
          <w:rFonts w:hint="eastAsia" w:ascii="宋体" w:hAnsi="宋体" w:eastAsia="宋体" w:cs="宋体"/>
          <w:color w:val="auto"/>
          <w:sz w:val="24"/>
          <w:szCs w:val="24"/>
          <w:highlight w:val="none"/>
          <w:lang w:val="en-US" w:eastAsia="zh-CN"/>
        </w:rPr>
        <w:t>行业规范</w:t>
      </w:r>
      <w:r>
        <w:rPr>
          <w:rFonts w:hint="eastAsia" w:ascii="宋体" w:hAnsi="宋体" w:cs="宋体"/>
          <w:color w:val="auto"/>
          <w:sz w:val="24"/>
          <w:highlight w:val="none"/>
          <w:lang w:val="en-US" w:eastAsia="zh-CN"/>
        </w:rPr>
        <w:t>及询价人要求</w:t>
      </w:r>
      <w:r>
        <w:rPr>
          <w:rFonts w:hint="eastAsia" w:ascii="宋体" w:hAnsi="宋体" w:cs="宋体"/>
          <w:color w:val="auto"/>
          <w:sz w:val="24"/>
          <w:highlight w:val="none"/>
        </w:rPr>
        <w:t>，质量合格。</w:t>
      </w:r>
    </w:p>
    <w:p w14:paraId="2536DFBD">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4、其他要求：报价人（供应商）供货时需提供混凝土配合比报告、混凝土原材料合格证或原材料检测报告等相关</w:t>
      </w:r>
      <w:r>
        <w:rPr>
          <w:rFonts w:hint="eastAsia" w:ascii="宋体" w:hAnsi="宋体" w:cs="宋体"/>
          <w:color w:val="auto"/>
          <w:sz w:val="24"/>
          <w:highlight w:val="none"/>
          <w:lang w:val="en-US" w:eastAsia="zh-CN"/>
        </w:rPr>
        <w:t>质量证明</w:t>
      </w:r>
      <w:r>
        <w:rPr>
          <w:rFonts w:hint="eastAsia" w:ascii="宋体" w:hAnsi="宋体" w:eastAsia="宋体" w:cs="宋体"/>
          <w:color w:val="auto"/>
          <w:sz w:val="24"/>
          <w:highlight w:val="none"/>
          <w:lang w:val="en-US" w:eastAsia="zh-CN"/>
        </w:rPr>
        <w:t>文件。</w:t>
      </w:r>
    </w:p>
    <w:bookmarkEnd w:id="7"/>
    <w:bookmarkEnd w:id="8"/>
    <w:p w14:paraId="63518445">
      <w:pPr>
        <w:spacing w:line="360" w:lineRule="auto"/>
        <w:ind w:firstLine="482" w:firstLineChars="200"/>
        <w:outlineLvl w:val="1"/>
        <w:rPr>
          <w:rFonts w:hint="eastAsia" w:ascii="宋体" w:hAnsi="宋体" w:cs="宋体"/>
          <w:b/>
          <w:color w:val="auto"/>
          <w:sz w:val="24"/>
          <w:highlight w:val="none"/>
        </w:rPr>
      </w:pPr>
      <w:r>
        <w:rPr>
          <w:rFonts w:hint="eastAsia" w:ascii="宋体" w:hAnsi="宋体" w:cs="宋体"/>
          <w:b/>
          <w:color w:val="auto"/>
          <w:sz w:val="24"/>
          <w:highlight w:val="none"/>
        </w:rPr>
        <w:t>三、本次询价的控制价上限及要求</w:t>
      </w:r>
    </w:p>
    <w:p w14:paraId="494C262E">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控制价上限：</w:t>
      </w:r>
      <w:r>
        <w:rPr>
          <w:rFonts w:hint="eastAsia" w:ascii="仿宋" w:hAnsi="仿宋" w:eastAsia="仿宋" w:cs="仿宋"/>
          <w:b/>
          <w:bCs/>
          <w:color w:val="auto"/>
          <w:sz w:val="30"/>
          <w:szCs w:val="30"/>
          <w:highlight w:val="none"/>
          <w:u w:val="single"/>
          <w:lang w:val="en-US" w:eastAsia="zh-CN"/>
        </w:rPr>
        <w:t>311326</w:t>
      </w:r>
      <w:r>
        <w:rPr>
          <w:rFonts w:hint="eastAsia" w:ascii="宋体" w:hAnsi="宋体" w:cs="宋体"/>
          <w:b/>
          <w:bCs/>
          <w:color w:val="auto"/>
          <w:sz w:val="24"/>
          <w:highlight w:val="none"/>
          <w:u w:val="single"/>
        </w:rPr>
        <w:t>元</w:t>
      </w:r>
      <w:r>
        <w:rPr>
          <w:rFonts w:hint="eastAsia" w:ascii="宋体" w:hAnsi="宋体" w:cs="宋体"/>
          <w:color w:val="auto"/>
          <w:sz w:val="24"/>
          <w:highlight w:val="none"/>
        </w:rPr>
        <w:t>。报价人的报价不得高于本限价，否则视为不响应询价文件，而被询价人拒绝。</w:t>
      </w:r>
    </w:p>
    <w:p w14:paraId="096187C2">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本报价包含实施和完成项目所需的材料、运输、过路费、装卸、</w:t>
      </w:r>
      <w:r>
        <w:rPr>
          <w:rFonts w:hint="eastAsia" w:ascii="宋体" w:hAnsi="宋体" w:cs="宋体"/>
          <w:color w:val="auto"/>
          <w:sz w:val="24"/>
          <w:highlight w:val="none"/>
          <w:lang w:val="en-US" w:eastAsia="zh-CN"/>
        </w:rPr>
        <w:t>质检（自检）、</w:t>
      </w:r>
      <w:r>
        <w:rPr>
          <w:rFonts w:hint="eastAsia" w:ascii="宋体" w:hAnsi="宋体" w:cs="宋体"/>
          <w:color w:val="auto"/>
          <w:sz w:val="24"/>
          <w:highlight w:val="none"/>
        </w:rPr>
        <w:t>管理、保险、税费、利润等一切费用，</w:t>
      </w:r>
      <w:r>
        <w:rPr>
          <w:rFonts w:hint="eastAsia" w:ascii="宋体" w:hAnsi="宋体" w:cs="宋体"/>
          <w:color w:val="auto"/>
          <w:sz w:val="24"/>
          <w:highlight w:val="none"/>
          <w:lang w:eastAsia="zh-CN"/>
        </w:rPr>
        <w:t>询价人</w:t>
      </w:r>
      <w:r>
        <w:rPr>
          <w:rFonts w:hint="eastAsia" w:ascii="宋体" w:hAnsi="宋体" w:cs="宋体"/>
          <w:color w:val="auto"/>
          <w:sz w:val="24"/>
          <w:highlight w:val="none"/>
        </w:rPr>
        <w:t>不再另行支付其它费用。</w:t>
      </w:r>
    </w:p>
    <w:p w14:paraId="2F2C9DFB">
      <w:pPr>
        <w:spacing w:line="360" w:lineRule="auto"/>
        <w:ind w:firstLine="482" w:firstLineChars="200"/>
        <w:outlineLvl w:val="1"/>
        <w:rPr>
          <w:rFonts w:hint="eastAsia" w:ascii="宋体" w:hAnsi="宋体" w:cs="宋体"/>
          <w:b/>
          <w:color w:val="auto"/>
          <w:sz w:val="24"/>
          <w:highlight w:val="none"/>
        </w:rPr>
      </w:pPr>
      <w:r>
        <w:rPr>
          <w:rFonts w:hint="eastAsia" w:ascii="宋体" w:hAnsi="宋体" w:cs="宋体"/>
          <w:b/>
          <w:color w:val="auto"/>
          <w:sz w:val="24"/>
          <w:highlight w:val="none"/>
        </w:rPr>
        <w:t>四、询价保证金</w:t>
      </w:r>
    </w:p>
    <w:p w14:paraId="3A3C82AC">
      <w:pPr>
        <w:spacing w:line="360" w:lineRule="auto"/>
        <w:ind w:firstLine="482" w:firstLineChars="200"/>
        <w:rPr>
          <w:rFonts w:hint="eastAsia" w:ascii="宋体" w:hAnsi="宋体" w:cs="宋体"/>
          <w:color w:val="auto"/>
          <w:sz w:val="24"/>
          <w:highlight w:val="none"/>
        </w:rPr>
      </w:pPr>
      <w:r>
        <w:rPr>
          <w:rFonts w:hint="eastAsia" w:ascii="宋体" w:hAnsi="宋体" w:cs="宋体"/>
          <w:b/>
          <w:bCs/>
          <w:color w:val="auto"/>
          <w:sz w:val="24"/>
          <w:highlight w:val="none"/>
          <w:lang w:val="en-US" w:eastAsia="zh-CN"/>
        </w:rPr>
        <w:t>1、</w:t>
      </w:r>
      <w:r>
        <w:rPr>
          <w:rFonts w:hint="eastAsia" w:ascii="宋体" w:hAnsi="宋体" w:cs="宋体"/>
          <w:b/>
          <w:bCs/>
          <w:color w:val="auto"/>
          <w:sz w:val="24"/>
          <w:highlight w:val="none"/>
        </w:rPr>
        <w:t>该项目询价保证金为人民币</w:t>
      </w:r>
      <w:r>
        <w:rPr>
          <w:rFonts w:hint="eastAsia" w:ascii="宋体" w:hAnsi="宋体" w:cs="宋体"/>
          <w:b/>
          <w:bCs/>
          <w:color w:val="auto"/>
          <w:sz w:val="24"/>
          <w:highlight w:val="none"/>
          <w:lang w:val="en-US" w:eastAsia="zh-CN"/>
        </w:rPr>
        <w:t>陆</w:t>
      </w:r>
      <w:r>
        <w:rPr>
          <w:rFonts w:hint="eastAsia" w:ascii="宋体" w:hAnsi="宋体" w:cs="宋体"/>
          <w:b/>
          <w:bCs/>
          <w:color w:val="auto"/>
          <w:sz w:val="24"/>
          <w:highlight w:val="none"/>
        </w:rPr>
        <w:t>仟元整</w:t>
      </w:r>
      <w:r>
        <w:rPr>
          <w:rFonts w:hint="eastAsia" w:ascii="宋体" w:hAnsi="宋体" w:cs="宋体"/>
          <w:b/>
          <w:bCs/>
          <w:color w:val="auto"/>
          <w:sz w:val="24"/>
          <w:highlight w:val="none"/>
          <w:u w:val="single"/>
        </w:rPr>
        <w:t>（￥</w:t>
      </w:r>
      <w:r>
        <w:rPr>
          <w:rFonts w:hint="eastAsia" w:ascii="宋体" w:hAnsi="宋体" w:cs="宋体"/>
          <w:b/>
          <w:bCs/>
          <w:color w:val="auto"/>
          <w:sz w:val="24"/>
          <w:highlight w:val="none"/>
          <w:u w:val="single"/>
          <w:lang w:val="en-US" w:eastAsia="zh-CN"/>
        </w:rPr>
        <w:t>6000</w:t>
      </w:r>
      <w:r>
        <w:rPr>
          <w:rFonts w:hint="eastAsia" w:ascii="宋体" w:hAnsi="宋体" w:cs="宋体"/>
          <w:b/>
          <w:bCs/>
          <w:color w:val="auto"/>
          <w:sz w:val="24"/>
          <w:highlight w:val="none"/>
          <w:u w:val="single"/>
        </w:rPr>
        <w:t>元</w:t>
      </w:r>
      <w:r>
        <w:rPr>
          <w:rFonts w:hint="eastAsia" w:ascii="宋体" w:hAnsi="宋体" w:cs="宋体"/>
          <w:b/>
          <w:bCs/>
          <w:color w:val="auto"/>
          <w:sz w:val="24"/>
          <w:highlight w:val="none"/>
        </w:rPr>
        <w:t>)。</w:t>
      </w:r>
      <w:r>
        <w:rPr>
          <w:rFonts w:hint="eastAsia" w:ascii="宋体" w:hAnsi="宋体" w:cs="宋体"/>
          <w:b/>
          <w:bCs/>
          <w:color w:val="auto"/>
          <w:sz w:val="24"/>
          <w:highlight w:val="none"/>
          <w:lang w:eastAsia="zh-CN"/>
        </w:rPr>
        <w:t>报价人</w:t>
      </w:r>
      <w:r>
        <w:rPr>
          <w:rFonts w:hint="eastAsia" w:ascii="宋体" w:hAnsi="宋体" w:cs="宋体"/>
          <w:b/>
          <w:bCs/>
          <w:color w:val="auto"/>
          <w:sz w:val="24"/>
          <w:highlight w:val="none"/>
        </w:rPr>
        <w:t>必须在报价文件的递交截止时间之前将询价保证金以</w:t>
      </w:r>
      <w:r>
        <w:rPr>
          <w:rFonts w:hint="eastAsia" w:ascii="宋体" w:hAnsi="宋体" w:cs="宋体"/>
          <w:b/>
          <w:bCs/>
          <w:color w:val="auto"/>
          <w:sz w:val="24"/>
          <w:highlight w:val="none"/>
          <w:u w:val="single"/>
        </w:rPr>
        <w:t>现金</w:t>
      </w:r>
      <w:r>
        <w:rPr>
          <w:rFonts w:hint="eastAsia" w:ascii="宋体" w:hAnsi="宋体" w:cs="宋体"/>
          <w:b/>
          <w:bCs/>
          <w:color w:val="auto"/>
          <w:sz w:val="24"/>
          <w:highlight w:val="none"/>
          <w:u w:val="single"/>
          <w:lang w:eastAsia="zh-CN"/>
        </w:rPr>
        <w:t>或</w:t>
      </w:r>
      <w:r>
        <w:rPr>
          <w:rFonts w:hint="eastAsia" w:ascii="宋体" w:hAnsi="宋体" w:cs="宋体"/>
          <w:b/>
          <w:bCs/>
          <w:color w:val="auto"/>
          <w:sz w:val="24"/>
          <w:highlight w:val="none"/>
          <w:u w:val="single"/>
        </w:rPr>
        <w:t>保函形式</w:t>
      </w:r>
      <w:r>
        <w:rPr>
          <w:rFonts w:hint="eastAsia" w:ascii="宋体" w:hAnsi="宋体" w:cs="宋体"/>
          <w:b/>
          <w:bCs/>
          <w:color w:val="auto"/>
          <w:sz w:val="24"/>
          <w:highlight w:val="none"/>
        </w:rPr>
        <w:t>（现金</w:t>
      </w:r>
      <w:r>
        <w:rPr>
          <w:rFonts w:hint="eastAsia" w:ascii="宋体" w:hAnsi="宋体" w:cs="宋体"/>
          <w:b/>
          <w:bCs/>
          <w:color w:val="auto"/>
          <w:sz w:val="24"/>
          <w:highlight w:val="none"/>
          <w:lang w:eastAsia="zh-CN"/>
        </w:rPr>
        <w:t>或</w:t>
      </w:r>
      <w:r>
        <w:rPr>
          <w:rFonts w:hint="eastAsia" w:ascii="宋体" w:hAnsi="宋体" w:cs="宋体"/>
          <w:b/>
          <w:bCs/>
          <w:color w:val="auto"/>
          <w:sz w:val="24"/>
          <w:highlight w:val="none"/>
          <w:u w:val="single"/>
        </w:rPr>
        <w:t>保函形式的原件，均应密封完好在一个单独的封套内，并在封套的封口处加盖报价人单位公章</w:t>
      </w:r>
      <w:r>
        <w:rPr>
          <w:rFonts w:hint="eastAsia" w:ascii="宋体" w:hAnsi="宋体" w:cs="宋体"/>
          <w:b/>
          <w:bCs/>
          <w:color w:val="auto"/>
          <w:sz w:val="24"/>
          <w:highlight w:val="none"/>
        </w:rPr>
        <w:t>），在递交报价文件时一并递交给询价人，逾期不予受理。</w:t>
      </w:r>
    </w:p>
    <w:p w14:paraId="30A3F84E">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2、询价保证金必须按上述的时限、密封要求递交，否则其询价保证金无效，询价人有权拒绝其报价文件。</w:t>
      </w:r>
    </w:p>
    <w:p w14:paraId="22B7F904">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3、询价保证金的核验及退还：在第二轮报价后，现场由询价人核验并收取评审后确定的第一候选人的保证金，其余报价</w:t>
      </w:r>
      <w:r>
        <w:rPr>
          <w:rFonts w:hint="eastAsia" w:ascii="宋体" w:hAnsi="宋体" w:cs="宋体"/>
          <w:color w:val="auto"/>
          <w:sz w:val="24"/>
          <w:szCs w:val="24"/>
          <w:highlight w:val="none"/>
          <w:lang w:val="en-US" w:eastAsia="zh-CN"/>
        </w:rPr>
        <w:t>人</w:t>
      </w:r>
      <w:r>
        <w:rPr>
          <w:rFonts w:hint="eastAsia" w:ascii="宋体" w:hAnsi="宋体" w:eastAsia="宋体" w:cs="宋体"/>
          <w:color w:val="auto"/>
          <w:sz w:val="24"/>
          <w:szCs w:val="24"/>
          <w:highlight w:val="none"/>
          <w:lang w:val="en-US" w:eastAsia="zh-CN"/>
        </w:rPr>
        <w:t>的保证金按程序退还</w:t>
      </w:r>
      <w:r>
        <w:rPr>
          <w:rFonts w:hint="eastAsia" w:ascii="宋体" w:hAnsi="宋体" w:cs="宋体"/>
          <w:color w:val="auto"/>
          <w:sz w:val="24"/>
          <w:szCs w:val="24"/>
          <w:highlight w:val="none"/>
          <w:lang w:val="en-US" w:eastAsia="zh-CN"/>
        </w:rPr>
        <w:t>（</w:t>
      </w:r>
      <w:r>
        <w:rPr>
          <w:rFonts w:hint="eastAsia" w:ascii="宋体" w:hAnsi="宋体" w:eastAsia="宋体" w:cs="宋体"/>
          <w:color w:val="auto"/>
          <w:sz w:val="24"/>
          <w:szCs w:val="24"/>
          <w:highlight w:val="none"/>
          <w:lang w:val="en-US" w:eastAsia="zh-CN"/>
        </w:rPr>
        <w:t>如第一候选人的保证金不满足要求，则报价文件视为无效，取消中选资格，保证金予以退还，再按候选人顺序收取并核验保证金，直至保证金满足要求</w:t>
      </w:r>
      <w:r>
        <w:rPr>
          <w:rFonts w:hint="eastAsia" w:ascii="宋体" w:hAnsi="宋体" w:cs="宋体"/>
          <w:color w:val="auto"/>
          <w:sz w:val="24"/>
          <w:szCs w:val="24"/>
          <w:highlight w:val="none"/>
          <w:lang w:val="en-US" w:eastAsia="zh-CN"/>
        </w:rPr>
        <w:t>为止）</w:t>
      </w:r>
      <w:r>
        <w:rPr>
          <w:rFonts w:hint="eastAsia" w:ascii="宋体" w:hAnsi="宋体" w:eastAsia="宋体" w:cs="宋体"/>
          <w:color w:val="auto"/>
          <w:sz w:val="24"/>
          <w:szCs w:val="24"/>
          <w:highlight w:val="none"/>
          <w:lang w:val="en-US" w:eastAsia="zh-CN"/>
        </w:rPr>
        <w:t>。中选人询价保证金在合同签订后</w:t>
      </w:r>
      <w:r>
        <w:rPr>
          <w:rFonts w:hint="eastAsia" w:ascii="宋体" w:hAnsi="宋体" w:cs="宋体"/>
          <w:color w:val="auto"/>
          <w:sz w:val="24"/>
          <w:szCs w:val="24"/>
          <w:highlight w:val="none"/>
          <w:lang w:val="en-US" w:eastAsia="zh-CN"/>
        </w:rPr>
        <w:t>无息</w:t>
      </w:r>
      <w:r>
        <w:rPr>
          <w:rFonts w:hint="eastAsia" w:ascii="宋体" w:hAnsi="宋体" w:eastAsia="宋体" w:cs="宋体"/>
          <w:color w:val="auto"/>
          <w:sz w:val="24"/>
          <w:szCs w:val="24"/>
          <w:highlight w:val="none"/>
          <w:lang w:val="en-US" w:eastAsia="zh-CN"/>
        </w:rPr>
        <w:t>退还，如中选人拒绝签订合同，询价人有权拒绝退还中选单位的询价保证金。</w:t>
      </w:r>
    </w:p>
    <w:p w14:paraId="18C10F43">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4、若报价人在报价文件的递交截止时间后要求撤回报价文件、拒绝二次报价或出现第二轮报价高于第一轮报价的情况，询价人有权拒绝退还报价人的询价保证金。</w:t>
      </w:r>
    </w:p>
    <w:p w14:paraId="35DA42D4">
      <w:pPr>
        <w:spacing w:line="360" w:lineRule="auto"/>
        <w:ind w:firstLine="482" w:firstLineChars="200"/>
        <w:outlineLvl w:val="1"/>
        <w:rPr>
          <w:rFonts w:hint="eastAsia" w:ascii="宋体" w:hAnsi="宋体" w:cs="宋体"/>
          <w:b/>
          <w:color w:val="auto"/>
          <w:sz w:val="24"/>
          <w:highlight w:val="none"/>
        </w:rPr>
      </w:pPr>
      <w:r>
        <w:rPr>
          <w:rFonts w:hint="eastAsia" w:ascii="宋体" w:hAnsi="宋体" w:cs="宋体"/>
          <w:b/>
          <w:color w:val="auto"/>
          <w:sz w:val="24"/>
          <w:highlight w:val="none"/>
        </w:rPr>
        <w:t>五、费用的支付</w:t>
      </w:r>
    </w:p>
    <w:p w14:paraId="54A4927E">
      <w:pPr>
        <w:spacing w:line="360" w:lineRule="auto"/>
        <w:ind w:firstLine="480" w:firstLineChars="200"/>
        <w:outlineLvl w:val="1"/>
        <w:rPr>
          <w:rFonts w:hint="eastAsia" w:ascii="宋体" w:hAnsi="宋体" w:cs="宋体"/>
          <w:bCs/>
          <w:color w:val="auto"/>
          <w:sz w:val="24"/>
          <w:highlight w:val="none"/>
        </w:rPr>
      </w:pPr>
      <w:r>
        <w:rPr>
          <w:rFonts w:hint="eastAsia" w:ascii="宋体" w:hAnsi="宋体" w:cs="宋体"/>
          <w:bCs/>
          <w:color w:val="auto"/>
          <w:sz w:val="24"/>
          <w:highlight w:val="none"/>
        </w:rPr>
        <w:t>1、实际支付按验收合格的实际采购数量进行结算</w:t>
      </w:r>
      <w:r>
        <w:rPr>
          <w:rFonts w:hint="eastAsia" w:ascii="宋体" w:hAnsi="宋体" w:cs="宋体"/>
          <w:bCs/>
          <w:color w:val="auto"/>
          <w:sz w:val="24"/>
          <w:highlight w:val="none"/>
          <w:lang w:eastAsia="zh-CN"/>
        </w:rPr>
        <w:t>，分期</w:t>
      </w:r>
      <w:r>
        <w:rPr>
          <w:rFonts w:hint="eastAsia" w:ascii="宋体" w:hAnsi="宋体" w:cs="宋体"/>
          <w:bCs/>
          <w:color w:val="auto"/>
          <w:sz w:val="24"/>
          <w:highlight w:val="none"/>
        </w:rPr>
        <w:t>支付。</w:t>
      </w:r>
    </w:p>
    <w:p w14:paraId="33E4F54C">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2、第1期支付：供货完成并经询价人验收合格后30天内，凭验收签证资料办理结算，须提供符合询价人要求的发票后进行支付，支付结算总价的</w:t>
      </w:r>
      <w:r>
        <w:rPr>
          <w:rFonts w:hint="eastAsia" w:ascii="宋体" w:hAnsi="宋体" w:cs="宋体"/>
          <w:color w:val="auto"/>
          <w:sz w:val="24"/>
          <w:szCs w:val="24"/>
          <w:highlight w:val="none"/>
          <w:lang w:val="en-US" w:eastAsia="zh-CN"/>
        </w:rPr>
        <w:t>97</w:t>
      </w:r>
      <w:r>
        <w:rPr>
          <w:rFonts w:hint="eastAsia" w:ascii="宋体" w:hAnsi="宋体" w:eastAsia="宋体" w:cs="宋体"/>
          <w:color w:val="auto"/>
          <w:sz w:val="24"/>
          <w:szCs w:val="24"/>
          <w:highlight w:val="none"/>
          <w:lang w:val="en-US" w:eastAsia="zh-CN"/>
        </w:rPr>
        <w:t>％。</w:t>
      </w:r>
    </w:p>
    <w:p w14:paraId="31A702B6">
      <w:pPr>
        <w:spacing w:line="360" w:lineRule="auto"/>
        <w:ind w:firstLine="480" w:firstLineChars="200"/>
        <w:outlineLvl w:val="1"/>
        <w:rPr>
          <w:rFonts w:hint="eastAsia" w:ascii="宋体" w:hAnsi="宋体" w:cs="宋体"/>
          <w:bCs/>
          <w:color w:val="auto"/>
          <w:sz w:val="24"/>
          <w:highlight w:val="none"/>
        </w:rPr>
      </w:pPr>
      <w:r>
        <w:rPr>
          <w:rFonts w:hint="eastAsia" w:ascii="宋体" w:hAnsi="宋体" w:cs="宋体"/>
          <w:b w:val="0"/>
          <w:bCs w:val="0"/>
          <w:color w:val="auto"/>
          <w:kern w:val="2"/>
          <w:sz w:val="24"/>
          <w:szCs w:val="24"/>
          <w:highlight w:val="none"/>
          <w:lang w:val="en-US" w:eastAsia="zh-CN" w:bidi="ar-SA"/>
        </w:rPr>
        <w:t>3</w:t>
      </w:r>
      <w:r>
        <w:rPr>
          <w:rFonts w:hint="eastAsia" w:ascii="宋体" w:hAnsi="宋体" w:eastAsia="宋体" w:cs="宋体"/>
          <w:b w:val="0"/>
          <w:bCs w:val="0"/>
          <w:color w:val="auto"/>
          <w:kern w:val="2"/>
          <w:sz w:val="24"/>
          <w:szCs w:val="24"/>
          <w:highlight w:val="none"/>
          <w:lang w:val="en-US" w:eastAsia="zh-CN" w:bidi="ar-SA"/>
        </w:rPr>
        <w:t>、第</w:t>
      </w:r>
      <w:r>
        <w:rPr>
          <w:rFonts w:hint="eastAsia" w:ascii="宋体" w:hAnsi="宋体" w:cs="宋体"/>
          <w:b w:val="0"/>
          <w:bCs w:val="0"/>
          <w:color w:val="auto"/>
          <w:kern w:val="2"/>
          <w:sz w:val="24"/>
          <w:szCs w:val="24"/>
          <w:highlight w:val="none"/>
          <w:lang w:val="en-US" w:eastAsia="zh-CN" w:bidi="ar-SA"/>
        </w:rPr>
        <w:t>2</w:t>
      </w:r>
      <w:r>
        <w:rPr>
          <w:rFonts w:hint="eastAsia" w:ascii="宋体" w:hAnsi="宋体" w:eastAsia="宋体" w:cs="宋体"/>
          <w:b w:val="0"/>
          <w:bCs w:val="0"/>
          <w:color w:val="auto"/>
          <w:kern w:val="2"/>
          <w:sz w:val="24"/>
          <w:szCs w:val="24"/>
          <w:highlight w:val="none"/>
          <w:lang w:val="en-US" w:eastAsia="zh-CN" w:bidi="ar-SA"/>
        </w:rPr>
        <w:t>期支付：质保期</w:t>
      </w:r>
      <w:r>
        <w:rPr>
          <w:rFonts w:hint="eastAsia" w:ascii="宋体" w:hAnsi="宋体" w:cs="宋体"/>
          <w:b w:val="0"/>
          <w:bCs w:val="0"/>
          <w:color w:val="auto"/>
          <w:kern w:val="2"/>
          <w:sz w:val="24"/>
          <w:szCs w:val="24"/>
          <w:highlight w:val="none"/>
          <w:lang w:val="en-US" w:eastAsia="zh-CN" w:bidi="ar-SA"/>
        </w:rPr>
        <w:t>1</w:t>
      </w:r>
      <w:r>
        <w:rPr>
          <w:rFonts w:hint="eastAsia" w:ascii="宋体" w:hAnsi="宋体" w:eastAsia="宋体" w:cs="宋体"/>
          <w:b w:val="0"/>
          <w:bCs w:val="0"/>
          <w:color w:val="auto"/>
          <w:kern w:val="2"/>
          <w:sz w:val="24"/>
          <w:szCs w:val="24"/>
          <w:highlight w:val="none"/>
          <w:lang w:val="en-US" w:eastAsia="zh-CN" w:bidi="ar-SA"/>
        </w:rPr>
        <w:t>年</w:t>
      </w:r>
      <w:r>
        <w:rPr>
          <w:rFonts w:hint="eastAsia" w:ascii="宋体" w:hAnsi="宋体" w:cs="宋体"/>
          <w:b w:val="0"/>
          <w:bCs w:val="0"/>
          <w:color w:val="auto"/>
          <w:kern w:val="2"/>
          <w:sz w:val="24"/>
          <w:szCs w:val="24"/>
          <w:highlight w:val="none"/>
          <w:lang w:val="en-US" w:eastAsia="zh-CN" w:bidi="ar-SA"/>
        </w:rPr>
        <w:t>（从供货完成且验收合格之日起计算）</w:t>
      </w:r>
      <w:r>
        <w:rPr>
          <w:rFonts w:hint="eastAsia" w:ascii="宋体" w:hAnsi="宋体" w:eastAsia="宋体" w:cs="宋体"/>
          <w:b w:val="0"/>
          <w:bCs w:val="0"/>
          <w:color w:val="auto"/>
          <w:kern w:val="2"/>
          <w:sz w:val="24"/>
          <w:szCs w:val="24"/>
          <w:highlight w:val="none"/>
          <w:lang w:val="en-US" w:eastAsia="zh-CN" w:bidi="ar-SA"/>
        </w:rPr>
        <w:t>，期满并经询价人验收无质量缺陷后30天内，支付剩余结算款项</w:t>
      </w:r>
      <w:r>
        <w:rPr>
          <w:rFonts w:hint="eastAsia" w:ascii="宋体" w:hAnsi="宋体" w:cs="宋体"/>
          <w:b w:val="0"/>
          <w:bCs w:val="0"/>
          <w:color w:val="auto"/>
          <w:kern w:val="2"/>
          <w:sz w:val="24"/>
          <w:szCs w:val="24"/>
          <w:highlight w:val="none"/>
          <w:lang w:val="en-US" w:eastAsia="zh-CN" w:bidi="ar-SA"/>
        </w:rPr>
        <w:t>（不计息）</w:t>
      </w:r>
      <w:r>
        <w:rPr>
          <w:rFonts w:hint="eastAsia" w:ascii="宋体" w:hAnsi="宋体" w:eastAsia="宋体" w:cs="宋体"/>
          <w:b w:val="0"/>
          <w:bCs w:val="0"/>
          <w:color w:val="auto"/>
          <w:kern w:val="2"/>
          <w:sz w:val="24"/>
          <w:szCs w:val="24"/>
          <w:highlight w:val="none"/>
          <w:lang w:val="en-US" w:eastAsia="zh-CN" w:bidi="ar-SA"/>
        </w:rPr>
        <w:t>。</w:t>
      </w:r>
    </w:p>
    <w:p w14:paraId="2B374521">
      <w:pPr>
        <w:spacing w:line="360" w:lineRule="auto"/>
        <w:ind w:firstLine="482" w:firstLineChars="200"/>
        <w:outlineLvl w:val="1"/>
        <w:rPr>
          <w:rFonts w:hint="eastAsia" w:ascii="宋体" w:hAnsi="宋体" w:cs="宋体"/>
          <w:b/>
          <w:color w:val="auto"/>
          <w:sz w:val="24"/>
          <w:highlight w:val="none"/>
        </w:rPr>
      </w:pPr>
      <w:r>
        <w:rPr>
          <w:rFonts w:hint="eastAsia" w:ascii="宋体" w:hAnsi="宋体" w:cs="宋体"/>
          <w:b/>
          <w:color w:val="auto"/>
          <w:sz w:val="24"/>
          <w:highlight w:val="none"/>
        </w:rPr>
        <w:t>六、报价人资格要求</w:t>
      </w:r>
    </w:p>
    <w:p w14:paraId="5D54D98C">
      <w:pPr>
        <w:spacing w:line="420" w:lineRule="exact"/>
        <w:ind w:firstLine="480" w:firstLineChars="200"/>
        <w:rPr>
          <w:rFonts w:hint="eastAsia" w:ascii="宋体" w:hAnsi="宋体" w:cs="宋体"/>
          <w:color w:val="auto"/>
          <w:sz w:val="24"/>
          <w:highlight w:val="none"/>
          <w:lang w:eastAsia="zh-CN"/>
        </w:rPr>
      </w:pPr>
      <w:r>
        <w:rPr>
          <w:rFonts w:hint="eastAsia" w:ascii="宋体" w:hAnsi="宋体" w:cs="宋体"/>
          <w:color w:val="auto"/>
          <w:sz w:val="24"/>
          <w:highlight w:val="none"/>
        </w:rPr>
        <w:t>1、资质要求：具有独立法人资格，持有有效的营业执照</w:t>
      </w:r>
      <w:r>
        <w:rPr>
          <w:rFonts w:hint="eastAsia" w:ascii="宋体" w:hAnsi="宋体" w:cs="宋体"/>
          <w:color w:val="auto"/>
          <w:sz w:val="24"/>
          <w:highlight w:val="none"/>
          <w:lang w:eastAsia="zh-CN"/>
        </w:rPr>
        <w:t>。</w:t>
      </w:r>
    </w:p>
    <w:p w14:paraId="5BD8DF43">
      <w:pPr>
        <w:spacing w:line="420" w:lineRule="exact"/>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2、业绩要求：</w:t>
      </w:r>
      <w:r>
        <w:rPr>
          <w:rFonts w:hint="eastAsia" w:ascii="宋体" w:hAnsi="宋体" w:eastAsia="宋体" w:cs="宋体"/>
          <w:color w:val="auto"/>
          <w:sz w:val="24"/>
          <w:highlight w:val="none"/>
          <w:lang w:val="en-US" w:eastAsia="zh-CN"/>
        </w:rPr>
        <w:t>近</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lang w:val="en-US" w:eastAsia="zh-CN"/>
        </w:rPr>
        <w:t>年内（至报价文件递交截止日前，以合同签订时间为准）</w:t>
      </w:r>
      <w:r>
        <w:rPr>
          <w:rFonts w:hint="eastAsia" w:ascii="宋体" w:hAnsi="宋体" w:cs="宋体"/>
          <w:color w:val="auto"/>
          <w:sz w:val="24"/>
          <w:highlight w:val="none"/>
          <w:lang w:val="en-US" w:eastAsia="zh-CN"/>
        </w:rPr>
        <w:t>承接过混凝土材料供应项目</w:t>
      </w:r>
      <w:r>
        <w:rPr>
          <w:rFonts w:hint="eastAsia" w:ascii="宋体" w:hAnsi="宋体" w:eastAsia="宋体" w:cs="宋体"/>
          <w:color w:val="auto"/>
          <w:sz w:val="24"/>
          <w:highlight w:val="none"/>
          <w:lang w:val="en-US" w:eastAsia="zh-CN"/>
        </w:rPr>
        <w:t>不少于1个（业绩证明材料须提供合同扫描件）。</w:t>
      </w:r>
    </w:p>
    <w:p w14:paraId="486489A4">
      <w:pPr>
        <w:spacing w:line="420" w:lineRule="exact"/>
        <w:ind w:firstLine="480" w:firstLineChars="200"/>
        <w:rPr>
          <w:rFonts w:hint="eastAsia" w:ascii="宋体" w:hAnsi="宋体" w:cs="宋体"/>
          <w:color w:val="auto"/>
          <w:highlight w:val="none"/>
        </w:rPr>
      </w:pPr>
      <w:r>
        <w:rPr>
          <w:rFonts w:hint="eastAsia" w:ascii="宋体" w:hAnsi="宋体" w:cs="宋体"/>
          <w:color w:val="auto"/>
          <w:sz w:val="24"/>
          <w:highlight w:val="none"/>
          <w:lang w:val="en-US" w:eastAsia="zh-CN"/>
        </w:rPr>
        <w:t>3</w:t>
      </w:r>
      <w:r>
        <w:rPr>
          <w:rFonts w:hint="eastAsia" w:ascii="宋体" w:hAnsi="宋体" w:cs="宋体"/>
          <w:color w:val="auto"/>
          <w:sz w:val="24"/>
          <w:highlight w:val="none"/>
        </w:rPr>
        <w:t>、与询价人存在利害关系可能影响询价公正性的单位，不得参加报价。单位负责人为同一人或存在控股、管理关系的不同单位，不得参加</w:t>
      </w:r>
      <w:r>
        <w:rPr>
          <w:rFonts w:hint="eastAsia" w:ascii="宋体" w:hAnsi="宋体" w:cs="宋体"/>
          <w:color w:val="auto"/>
          <w:sz w:val="24"/>
          <w:highlight w:val="none"/>
          <w:lang w:eastAsia="zh-CN"/>
        </w:rPr>
        <w:t>本项目</w:t>
      </w:r>
      <w:r>
        <w:rPr>
          <w:rFonts w:hint="eastAsia" w:ascii="宋体" w:hAnsi="宋体" w:cs="宋体"/>
          <w:color w:val="auto"/>
          <w:sz w:val="24"/>
          <w:highlight w:val="none"/>
        </w:rPr>
        <w:t>报价，否则，相关报价文件均无效。</w:t>
      </w:r>
      <w:r>
        <w:rPr>
          <w:rFonts w:hint="eastAsia" w:ascii="宋体" w:hAnsi="宋体" w:cs="宋体"/>
          <w:color w:val="auto"/>
          <w:sz w:val="30"/>
          <w:szCs w:val="30"/>
          <w:highlight w:val="none"/>
        </w:rPr>
        <w:t xml:space="preserve">          </w:t>
      </w:r>
    </w:p>
    <w:p w14:paraId="7FD023D9">
      <w:pPr>
        <w:spacing w:line="360" w:lineRule="auto"/>
        <w:ind w:firstLine="482" w:firstLineChars="200"/>
        <w:outlineLvl w:val="1"/>
        <w:rPr>
          <w:rFonts w:hint="eastAsia" w:ascii="宋体" w:hAnsi="宋体" w:cs="宋体"/>
          <w:b/>
          <w:color w:val="auto"/>
          <w:sz w:val="24"/>
          <w:highlight w:val="none"/>
        </w:rPr>
      </w:pPr>
      <w:r>
        <w:rPr>
          <w:rFonts w:hint="eastAsia" w:ascii="宋体" w:hAnsi="宋体" w:cs="宋体"/>
          <w:b/>
          <w:color w:val="auto"/>
          <w:sz w:val="24"/>
          <w:highlight w:val="none"/>
        </w:rPr>
        <w:t>七、报价文件组成</w:t>
      </w:r>
    </w:p>
    <w:p w14:paraId="6783BBF2">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请各报价人派专人携带身份证原件或电子身份证及报价文件，参加本次活动，报价文件包括：</w:t>
      </w:r>
    </w:p>
    <w:p w14:paraId="16FAF67E">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（1）授权委托书；</w:t>
      </w:r>
    </w:p>
    <w:p w14:paraId="2EA538EF">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（2）报价函；</w:t>
      </w:r>
    </w:p>
    <w:p w14:paraId="49B061D3">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（3）发票承诺函；</w:t>
      </w:r>
    </w:p>
    <w:p w14:paraId="59FAFD36">
      <w:pPr>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4</w:t>
      </w:r>
      <w:r>
        <w:rPr>
          <w:rFonts w:hint="eastAsia" w:ascii="宋体" w:hAnsi="宋体" w:cs="宋体"/>
          <w:color w:val="auto"/>
          <w:sz w:val="24"/>
          <w:highlight w:val="none"/>
          <w:lang w:eastAsia="zh-CN"/>
        </w:rPr>
        <w:t>）质量承诺函；</w:t>
      </w:r>
    </w:p>
    <w:p w14:paraId="0B8608DB">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w:t>
      </w:r>
      <w:r>
        <w:rPr>
          <w:rFonts w:hint="eastAsia" w:ascii="宋体" w:hAnsi="宋体" w:cs="宋体"/>
          <w:color w:val="auto"/>
          <w:sz w:val="24"/>
          <w:highlight w:val="none"/>
          <w:lang w:val="en-US" w:eastAsia="zh-CN"/>
        </w:rPr>
        <w:t>5</w:t>
      </w:r>
      <w:r>
        <w:rPr>
          <w:rFonts w:hint="eastAsia" w:ascii="宋体" w:hAnsi="宋体" w:cs="宋体"/>
          <w:color w:val="auto"/>
          <w:sz w:val="24"/>
          <w:highlight w:val="none"/>
        </w:rPr>
        <w:t>）信誉承诺表；</w:t>
      </w:r>
      <w:r>
        <w:rPr>
          <w:rFonts w:hint="eastAsia" w:ascii="宋体" w:hAnsi="宋体" w:cs="宋体"/>
          <w:color w:val="auto"/>
          <w:sz w:val="24"/>
          <w:highlight w:val="none"/>
        </w:rPr>
        <w:tab/>
      </w:r>
    </w:p>
    <w:p w14:paraId="46E850E2">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w:t>
      </w:r>
      <w:r>
        <w:rPr>
          <w:rFonts w:hint="eastAsia" w:ascii="宋体" w:hAnsi="宋体" w:cs="宋体"/>
          <w:color w:val="auto"/>
          <w:sz w:val="24"/>
          <w:highlight w:val="none"/>
          <w:lang w:val="en-US" w:eastAsia="zh-CN"/>
        </w:rPr>
        <w:t>6</w:t>
      </w:r>
      <w:r>
        <w:rPr>
          <w:rFonts w:hint="eastAsia" w:ascii="宋体" w:hAnsi="宋体" w:cs="宋体"/>
          <w:color w:val="auto"/>
          <w:sz w:val="24"/>
          <w:highlight w:val="none"/>
        </w:rPr>
        <w:t>）其它资料</w:t>
      </w:r>
      <w:r>
        <w:rPr>
          <w:rFonts w:hint="eastAsia" w:ascii="宋体" w:hAnsi="宋体" w:cs="宋体"/>
          <w:color w:val="auto"/>
          <w:sz w:val="24"/>
          <w:highlight w:val="none"/>
          <w:lang w:eastAsia="zh-CN"/>
        </w:rPr>
        <w:t>（单位营业执照、业绩证明等资料复印件）</w:t>
      </w:r>
      <w:r>
        <w:rPr>
          <w:rFonts w:hint="eastAsia" w:ascii="宋体" w:hAnsi="宋体" w:cs="宋体"/>
          <w:color w:val="auto"/>
          <w:sz w:val="24"/>
          <w:highlight w:val="none"/>
        </w:rPr>
        <w:t>。</w:t>
      </w:r>
    </w:p>
    <w:p w14:paraId="17D677F0">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以上资料均应逐页加盖单位公章并装订成册，不得活页。询价文件一式两份（其中正本一份，副本一份），并标明正副本（正本与副本内容不一致的，以正本为准）；</w:t>
      </w:r>
    </w:p>
    <w:bookmarkEnd w:id="3"/>
    <w:bookmarkEnd w:id="4"/>
    <w:bookmarkEnd w:id="9"/>
    <w:bookmarkEnd w:id="10"/>
    <w:p w14:paraId="0D18C940">
      <w:pPr>
        <w:spacing w:line="360" w:lineRule="auto"/>
        <w:ind w:firstLine="482" w:firstLineChars="200"/>
        <w:outlineLvl w:val="1"/>
        <w:rPr>
          <w:rFonts w:hint="eastAsia" w:ascii="宋体" w:hAnsi="宋体" w:eastAsia="宋体" w:cs="宋体"/>
          <w:b/>
          <w:color w:val="auto"/>
          <w:sz w:val="24"/>
          <w:szCs w:val="24"/>
          <w:highlight w:val="none"/>
          <w:lang w:val="en-US" w:eastAsia="zh-CN"/>
        </w:rPr>
      </w:pPr>
      <w:bookmarkStart w:id="11" w:name="_Toc13740"/>
      <w:bookmarkStart w:id="12" w:name="_Toc6506"/>
      <w:bookmarkStart w:id="13" w:name="_Toc66900302"/>
      <w:bookmarkStart w:id="14" w:name="_Toc527708263"/>
      <w:r>
        <w:rPr>
          <w:rFonts w:hint="eastAsia" w:ascii="宋体" w:hAnsi="宋体" w:eastAsia="宋体" w:cs="宋体"/>
          <w:b/>
          <w:color w:val="auto"/>
          <w:sz w:val="24"/>
          <w:szCs w:val="24"/>
          <w:highlight w:val="none"/>
          <w:lang w:val="en-US" w:eastAsia="zh-CN"/>
        </w:rPr>
        <w:t>八、公告媒介、询价文件获取时间及方式</w:t>
      </w:r>
    </w:p>
    <w:p w14:paraId="0EE6617D">
      <w:pPr>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有意向的报价人请于报价文件的递交截止时间前，自行在赣州交通控股集团有限公司官方网站（http://www.gzjtkgjt.com/）和江西省招标投标网（http://www.jxtb.org.cn/）查阅询价公告，在赣州交通控股集团有限公司官方网站（http://www.gzjtkgjt.com/）下载询价文件，本项目询价如有补遗，将于报价文件递交截止时间前2天在赣州交通控股集团有限公司官方网站（http://www.gzjtkgjt.com/）发布，报价人应随时关注该网站，及时下载，询价人不再另行通知。</w:t>
      </w:r>
    </w:p>
    <w:p w14:paraId="518DDAD5">
      <w:pPr>
        <w:spacing w:line="360" w:lineRule="auto"/>
        <w:ind w:firstLine="482" w:firstLineChars="200"/>
        <w:rPr>
          <w:rFonts w:hint="eastAsia"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九、报价文件的密封和标识</w:t>
      </w:r>
    </w:p>
    <w:p w14:paraId="5B1034BB">
      <w:pPr>
        <w:spacing w:line="420" w:lineRule="exact"/>
        <w:ind w:firstLine="480" w:firstLineChars="200"/>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rPr>
        <w:t>报价文件应密封包装。封套的封口处加盖报价人单位章或由报价人的法定代表人或其委托代理人签字。未按要求密封的报价文件，询价</w:t>
      </w:r>
      <w:r>
        <w:rPr>
          <w:rFonts w:hint="eastAsia" w:ascii="宋体" w:hAnsi="宋体" w:eastAsia="宋体" w:cs="宋体"/>
          <w:color w:val="auto"/>
          <w:sz w:val="24"/>
          <w:szCs w:val="24"/>
          <w:highlight w:val="none"/>
          <w:lang w:val="en-US" w:eastAsia="zh-CN"/>
        </w:rPr>
        <w:t>人</w:t>
      </w:r>
      <w:r>
        <w:rPr>
          <w:rFonts w:hint="eastAsia" w:ascii="宋体" w:hAnsi="宋体" w:eastAsia="宋体" w:cs="宋体"/>
          <w:color w:val="auto"/>
          <w:sz w:val="24"/>
          <w:szCs w:val="24"/>
          <w:highlight w:val="none"/>
          <w:lang w:val="en-US"/>
        </w:rPr>
        <w:t>将予以拒收。</w:t>
      </w:r>
    </w:p>
    <w:p w14:paraId="124E68F8">
      <w:pPr>
        <w:spacing w:line="360" w:lineRule="auto"/>
        <w:ind w:firstLine="482" w:firstLineChars="200"/>
        <w:outlineLvl w:val="1"/>
        <w:rPr>
          <w:rFonts w:hint="eastAsia"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十、报价文件的递交及相关事宜</w:t>
      </w:r>
    </w:p>
    <w:p w14:paraId="3DE3566F">
      <w:pPr>
        <w:spacing w:line="360" w:lineRule="auto"/>
        <w:ind w:firstLine="480" w:firstLineChars="200"/>
        <w:jc w:val="both"/>
        <w:rPr>
          <w:rFonts w:hint="eastAsia" w:ascii="宋体" w:hAnsi="宋体" w:eastAsia="宋体" w:cs="宋体"/>
          <w:color w:val="auto"/>
          <w:sz w:val="24"/>
          <w:szCs w:val="24"/>
          <w:highlight w:val="none"/>
          <w:lang w:val="en-US"/>
        </w:rPr>
      </w:pPr>
      <w:bookmarkStart w:id="15" w:name="_Toc4606"/>
      <w:r>
        <w:rPr>
          <w:rFonts w:hint="eastAsia" w:ascii="宋体" w:hAnsi="宋体" w:eastAsia="宋体" w:cs="宋体"/>
          <w:color w:val="auto"/>
          <w:sz w:val="24"/>
          <w:szCs w:val="24"/>
          <w:highlight w:val="none"/>
          <w:lang w:val="en-US"/>
        </w:rPr>
        <w:t>报价文件的递交截止时间：</w:t>
      </w:r>
      <w:r>
        <w:rPr>
          <w:rFonts w:hint="eastAsia" w:ascii="宋体" w:hAnsi="宋体" w:eastAsia="宋体" w:cs="宋体"/>
          <w:color w:val="auto"/>
          <w:sz w:val="24"/>
          <w:szCs w:val="24"/>
          <w:highlight w:val="none"/>
          <w:u w:val="single"/>
          <w:lang w:val="en-US"/>
        </w:rPr>
        <w:t>202</w:t>
      </w:r>
      <w:r>
        <w:rPr>
          <w:rFonts w:hint="eastAsia" w:ascii="宋体" w:hAnsi="宋体" w:cs="宋体"/>
          <w:color w:val="auto"/>
          <w:sz w:val="24"/>
          <w:szCs w:val="24"/>
          <w:highlight w:val="none"/>
          <w:u w:val="single"/>
          <w:lang w:val="en-US" w:eastAsia="zh-CN"/>
        </w:rPr>
        <w:t>5</w:t>
      </w:r>
      <w:r>
        <w:rPr>
          <w:rFonts w:hint="eastAsia" w:ascii="宋体" w:hAnsi="宋体" w:eastAsia="宋体" w:cs="宋体"/>
          <w:color w:val="auto"/>
          <w:sz w:val="24"/>
          <w:szCs w:val="24"/>
          <w:highlight w:val="none"/>
          <w:u w:val="single"/>
          <w:lang w:val="en-US"/>
        </w:rPr>
        <w:t>年</w:t>
      </w:r>
      <w:r>
        <w:rPr>
          <w:rFonts w:hint="eastAsia" w:ascii="宋体" w:hAnsi="宋体" w:cs="宋体"/>
          <w:color w:val="auto"/>
          <w:sz w:val="24"/>
          <w:szCs w:val="24"/>
          <w:highlight w:val="none"/>
          <w:u w:val="single"/>
          <w:lang w:val="en-US" w:eastAsia="zh-CN"/>
        </w:rPr>
        <w:t>3</w:t>
      </w:r>
      <w:r>
        <w:rPr>
          <w:rFonts w:hint="eastAsia" w:ascii="宋体" w:hAnsi="宋体" w:eastAsia="宋体" w:cs="宋体"/>
          <w:color w:val="auto"/>
          <w:sz w:val="24"/>
          <w:szCs w:val="24"/>
          <w:highlight w:val="none"/>
          <w:u w:val="single"/>
          <w:lang w:val="en-US"/>
        </w:rPr>
        <w:t>月</w:t>
      </w:r>
      <w:r>
        <w:rPr>
          <w:rFonts w:hint="eastAsia" w:ascii="宋体" w:hAnsi="宋体" w:cs="宋体"/>
          <w:color w:val="auto"/>
          <w:sz w:val="24"/>
          <w:szCs w:val="24"/>
          <w:highlight w:val="none"/>
          <w:u w:val="single"/>
          <w:lang w:val="en-US" w:eastAsia="zh-CN"/>
        </w:rPr>
        <w:t xml:space="preserve">19 </w:t>
      </w:r>
      <w:r>
        <w:rPr>
          <w:rFonts w:hint="eastAsia" w:ascii="宋体" w:hAnsi="宋体" w:eastAsia="宋体" w:cs="宋体"/>
          <w:color w:val="auto"/>
          <w:sz w:val="24"/>
          <w:szCs w:val="24"/>
          <w:highlight w:val="none"/>
          <w:u w:val="single"/>
          <w:lang w:val="en-US"/>
        </w:rPr>
        <w:t>日</w:t>
      </w:r>
      <w:r>
        <w:rPr>
          <w:rFonts w:hint="eastAsia" w:ascii="宋体" w:hAnsi="宋体" w:eastAsia="宋体" w:cs="宋体"/>
          <w:color w:val="auto"/>
          <w:sz w:val="24"/>
          <w:szCs w:val="24"/>
          <w:highlight w:val="none"/>
          <w:u w:val="single"/>
          <w:lang w:val="en-US" w:eastAsia="zh-CN"/>
        </w:rPr>
        <w:t xml:space="preserve">上午 </w:t>
      </w:r>
      <w:r>
        <w:rPr>
          <w:rFonts w:hint="eastAsia" w:ascii="宋体" w:hAnsi="宋体" w:cs="宋体"/>
          <w:color w:val="auto"/>
          <w:sz w:val="24"/>
          <w:szCs w:val="24"/>
          <w:highlight w:val="none"/>
          <w:u w:val="single"/>
          <w:lang w:val="en-US" w:eastAsia="zh-CN"/>
        </w:rPr>
        <w:t>9</w:t>
      </w:r>
      <w:r>
        <w:rPr>
          <w:rFonts w:hint="eastAsia" w:ascii="宋体" w:hAnsi="宋体" w:eastAsia="宋体" w:cs="宋体"/>
          <w:color w:val="auto"/>
          <w:sz w:val="24"/>
          <w:szCs w:val="24"/>
          <w:highlight w:val="none"/>
          <w:u w:val="single"/>
          <w:lang w:val="en-US" w:eastAsia="zh-CN"/>
        </w:rPr>
        <w:t>:</w:t>
      </w:r>
      <w:r>
        <w:rPr>
          <w:rFonts w:hint="eastAsia" w:ascii="宋体" w:hAnsi="宋体" w:cs="宋体"/>
          <w:color w:val="auto"/>
          <w:sz w:val="24"/>
          <w:szCs w:val="24"/>
          <w:highlight w:val="none"/>
          <w:u w:val="single"/>
          <w:lang w:val="en-US" w:eastAsia="zh-CN"/>
        </w:rPr>
        <w:t>3</w:t>
      </w:r>
      <w:bookmarkStart w:id="41" w:name="_GoBack"/>
      <w:bookmarkEnd w:id="41"/>
      <w:r>
        <w:rPr>
          <w:rFonts w:hint="eastAsia" w:ascii="宋体" w:hAnsi="宋体" w:cs="宋体"/>
          <w:color w:val="auto"/>
          <w:sz w:val="24"/>
          <w:szCs w:val="24"/>
          <w:highlight w:val="none"/>
          <w:u w:val="single"/>
          <w:lang w:val="en-US" w:eastAsia="zh-CN"/>
        </w:rPr>
        <w:t>0</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val="en-US"/>
        </w:rPr>
        <w:t>，递交地址</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u w:val="single"/>
          <w:lang w:val="en-US" w:eastAsia="zh-CN"/>
        </w:rPr>
        <w:t>赣州市赣县区南塘收费站出口左侧</w:t>
      </w:r>
      <w:r>
        <w:rPr>
          <w:rFonts w:hint="eastAsia" w:ascii="宋体" w:hAnsi="宋体" w:eastAsia="宋体" w:cs="宋体"/>
          <w:color w:val="auto"/>
          <w:sz w:val="24"/>
          <w:szCs w:val="24"/>
          <w:highlight w:val="none"/>
          <w:u w:val="single"/>
        </w:rPr>
        <w:t>江西联兴公路工程有限公司</w:t>
      </w:r>
      <w:r>
        <w:rPr>
          <w:rFonts w:hint="eastAsia" w:ascii="宋体" w:hAnsi="宋体" w:eastAsia="宋体" w:cs="宋体"/>
          <w:color w:val="auto"/>
          <w:sz w:val="24"/>
          <w:szCs w:val="24"/>
          <w:highlight w:val="none"/>
          <w:u w:val="single"/>
          <w:lang w:eastAsia="zh-CN"/>
        </w:rPr>
        <w:t>综合会议室（位于院内篮球场旁）</w:t>
      </w:r>
      <w:r>
        <w:rPr>
          <w:rFonts w:hint="eastAsia" w:ascii="宋体" w:hAnsi="宋体" w:eastAsia="宋体" w:cs="宋体"/>
          <w:color w:val="auto"/>
          <w:sz w:val="24"/>
          <w:szCs w:val="24"/>
          <w:highlight w:val="none"/>
          <w:lang w:val="en-US"/>
        </w:rPr>
        <w:t>。</w:t>
      </w:r>
      <w:r>
        <w:rPr>
          <w:rFonts w:hint="eastAsia" w:ascii="宋体" w:hAnsi="宋体" w:eastAsia="宋体" w:cs="宋体"/>
          <w:color w:val="auto"/>
          <w:sz w:val="24"/>
          <w:szCs w:val="24"/>
          <w:highlight w:val="none"/>
          <w:lang w:val="en-US" w:eastAsia="zh-CN"/>
        </w:rPr>
        <w:t>询价人将</w:t>
      </w:r>
      <w:r>
        <w:rPr>
          <w:rFonts w:hint="eastAsia" w:ascii="宋体" w:hAnsi="宋体" w:eastAsia="宋体" w:cs="宋体"/>
          <w:color w:val="auto"/>
          <w:sz w:val="24"/>
          <w:szCs w:val="24"/>
          <w:highlight w:val="none"/>
          <w:lang w:val="en-US"/>
        </w:rPr>
        <w:t>拒绝接受在递交截止时间后送达的报价函。</w:t>
      </w:r>
    </w:p>
    <w:p w14:paraId="19686C6A">
      <w:pPr>
        <w:spacing w:line="360" w:lineRule="auto"/>
        <w:ind w:firstLine="482" w:firstLineChars="200"/>
        <w:jc w:val="both"/>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请各报价人</w:t>
      </w:r>
      <w:r>
        <w:rPr>
          <w:rFonts w:hint="eastAsia" w:ascii="宋体" w:hAnsi="宋体" w:eastAsia="宋体" w:cs="宋体"/>
          <w:b/>
          <w:bCs/>
          <w:color w:val="auto"/>
          <w:sz w:val="24"/>
          <w:szCs w:val="24"/>
          <w:highlight w:val="none"/>
          <w:lang w:val="en-US" w:eastAsia="zh-CN"/>
        </w:rPr>
        <w:t>委派授权代理人</w:t>
      </w:r>
      <w:r>
        <w:rPr>
          <w:rFonts w:hint="eastAsia" w:ascii="宋体" w:hAnsi="宋体" w:eastAsia="宋体" w:cs="宋体"/>
          <w:b/>
          <w:bCs/>
          <w:color w:val="auto"/>
          <w:sz w:val="24"/>
          <w:szCs w:val="24"/>
          <w:highlight w:val="none"/>
        </w:rPr>
        <w:t>携带</w:t>
      </w:r>
      <w:r>
        <w:rPr>
          <w:rFonts w:hint="eastAsia" w:ascii="宋体" w:hAnsi="宋体" w:eastAsia="宋体" w:cs="宋体"/>
          <w:b/>
          <w:bCs/>
          <w:color w:val="auto"/>
          <w:sz w:val="24"/>
          <w:szCs w:val="24"/>
          <w:highlight w:val="none"/>
          <w:u w:val="single"/>
        </w:rPr>
        <w:t>身份证原件</w:t>
      </w:r>
      <w:r>
        <w:rPr>
          <w:rFonts w:hint="eastAsia" w:ascii="宋体" w:hAnsi="宋体" w:eastAsia="宋体" w:cs="宋体"/>
          <w:b/>
          <w:bCs/>
          <w:color w:val="auto"/>
          <w:sz w:val="24"/>
          <w:szCs w:val="24"/>
          <w:highlight w:val="none"/>
        </w:rPr>
        <w:t>及</w:t>
      </w:r>
      <w:r>
        <w:rPr>
          <w:rFonts w:hint="eastAsia" w:ascii="宋体" w:hAnsi="宋体" w:eastAsia="宋体" w:cs="宋体"/>
          <w:b/>
          <w:bCs/>
          <w:color w:val="auto"/>
          <w:sz w:val="24"/>
          <w:szCs w:val="24"/>
          <w:highlight w:val="none"/>
          <w:u w:val="single"/>
        </w:rPr>
        <w:t>授权书原件</w:t>
      </w:r>
      <w:r>
        <w:rPr>
          <w:rFonts w:hint="eastAsia" w:ascii="宋体" w:hAnsi="宋体" w:eastAsia="宋体" w:cs="宋体"/>
          <w:b/>
          <w:bCs/>
          <w:color w:val="auto"/>
          <w:sz w:val="24"/>
          <w:szCs w:val="24"/>
          <w:highlight w:val="none"/>
          <w:lang w:eastAsia="zh-CN"/>
        </w:rPr>
        <w:t>（若是单位负责人或法定代表人参加询价只需携带身份证原件及相关证明资料复印件并加盖单位公章），</w:t>
      </w:r>
      <w:r>
        <w:rPr>
          <w:rFonts w:hint="eastAsia" w:ascii="宋体" w:hAnsi="宋体" w:eastAsia="宋体" w:cs="宋体"/>
          <w:b/>
          <w:bCs/>
          <w:color w:val="auto"/>
          <w:sz w:val="24"/>
          <w:szCs w:val="24"/>
          <w:highlight w:val="none"/>
          <w:lang w:val="en-US" w:eastAsia="zh-CN"/>
        </w:rPr>
        <w:t>递交</w:t>
      </w:r>
      <w:r>
        <w:rPr>
          <w:rFonts w:hint="eastAsia" w:ascii="宋体" w:hAnsi="宋体" w:eastAsia="宋体" w:cs="宋体"/>
          <w:b/>
          <w:bCs/>
          <w:color w:val="auto"/>
          <w:sz w:val="24"/>
          <w:szCs w:val="24"/>
          <w:highlight w:val="none"/>
        </w:rPr>
        <w:t>报价文件</w:t>
      </w:r>
      <w:r>
        <w:rPr>
          <w:rFonts w:hint="eastAsia" w:ascii="宋体" w:hAnsi="宋体" w:eastAsia="宋体" w:cs="宋体"/>
          <w:b/>
          <w:bCs/>
          <w:color w:val="auto"/>
          <w:sz w:val="24"/>
          <w:szCs w:val="24"/>
          <w:highlight w:val="none"/>
          <w:lang w:val="en-US" w:eastAsia="zh-CN"/>
        </w:rPr>
        <w:t>及</w:t>
      </w:r>
      <w:r>
        <w:rPr>
          <w:rFonts w:hint="eastAsia" w:ascii="宋体" w:hAnsi="宋体" w:eastAsia="宋体" w:cs="宋体"/>
          <w:b/>
          <w:bCs/>
          <w:color w:val="auto"/>
          <w:sz w:val="24"/>
          <w:szCs w:val="24"/>
          <w:highlight w:val="none"/>
        </w:rPr>
        <w:t>参加本次询价活动</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询价人将对各报价人委派的授权代理人进行现场身份核查，如报价人递交报价文件时未能提供上述资料，</w:t>
      </w:r>
      <w:r>
        <w:rPr>
          <w:rFonts w:hint="eastAsia" w:ascii="宋体" w:hAnsi="宋体" w:eastAsia="宋体" w:cs="宋体"/>
          <w:b/>
          <w:bCs/>
          <w:color w:val="auto"/>
          <w:sz w:val="24"/>
          <w:szCs w:val="24"/>
          <w:highlight w:val="none"/>
          <w:lang w:eastAsia="zh-CN"/>
        </w:rPr>
        <w:t>询价</w:t>
      </w:r>
      <w:r>
        <w:rPr>
          <w:rFonts w:hint="eastAsia" w:ascii="宋体" w:hAnsi="宋体" w:eastAsia="宋体" w:cs="宋体"/>
          <w:b/>
          <w:bCs/>
          <w:color w:val="auto"/>
          <w:sz w:val="24"/>
          <w:szCs w:val="24"/>
          <w:highlight w:val="none"/>
        </w:rPr>
        <w:t>人将</w:t>
      </w:r>
      <w:r>
        <w:rPr>
          <w:rFonts w:hint="eastAsia" w:ascii="宋体" w:hAnsi="宋体" w:eastAsia="宋体" w:cs="宋体"/>
          <w:b/>
          <w:bCs/>
          <w:color w:val="auto"/>
          <w:sz w:val="24"/>
          <w:szCs w:val="24"/>
          <w:highlight w:val="none"/>
          <w:lang w:val="en-US" w:eastAsia="zh-CN"/>
        </w:rPr>
        <w:t>对其报价文件予以拒收</w:t>
      </w:r>
      <w:r>
        <w:rPr>
          <w:rFonts w:hint="eastAsia" w:ascii="宋体" w:hAnsi="宋体"/>
          <w:b/>
          <w:bCs/>
          <w:color w:val="auto"/>
          <w:sz w:val="24"/>
          <w:highlight w:val="none"/>
          <w:lang w:eastAsia="zh-CN"/>
        </w:rPr>
        <w:t>。</w:t>
      </w:r>
    </w:p>
    <w:p w14:paraId="48D7E186">
      <w:pPr>
        <w:spacing w:line="360" w:lineRule="auto"/>
        <w:ind w:firstLine="482" w:firstLineChars="200"/>
        <w:outlineLvl w:val="1"/>
        <w:rPr>
          <w:rFonts w:hint="eastAsia" w:ascii="宋体" w:hAnsi="宋体" w:eastAsia="宋体" w:cs="宋体"/>
          <w:b/>
          <w:bCs/>
          <w:color w:val="auto"/>
          <w:sz w:val="24"/>
          <w:szCs w:val="24"/>
          <w:highlight w:val="none"/>
          <w:lang w:val="en-US"/>
        </w:rPr>
      </w:pPr>
      <w:r>
        <w:rPr>
          <w:rFonts w:hint="eastAsia" w:ascii="宋体" w:hAnsi="宋体" w:eastAsia="宋体" w:cs="宋体"/>
          <w:b/>
          <w:bCs/>
          <w:color w:val="auto"/>
          <w:sz w:val="24"/>
          <w:szCs w:val="24"/>
          <w:highlight w:val="none"/>
          <w:lang w:val="en-US"/>
        </w:rPr>
        <w:t>十</w:t>
      </w:r>
      <w:r>
        <w:rPr>
          <w:rFonts w:hint="eastAsia" w:ascii="宋体" w:hAnsi="宋体" w:eastAsia="宋体" w:cs="宋体"/>
          <w:b/>
          <w:bCs/>
          <w:color w:val="auto"/>
          <w:sz w:val="24"/>
          <w:szCs w:val="24"/>
          <w:highlight w:val="none"/>
          <w:lang w:val="en-US" w:eastAsia="zh-CN"/>
        </w:rPr>
        <w:t>一</w:t>
      </w:r>
      <w:r>
        <w:rPr>
          <w:rFonts w:hint="eastAsia" w:ascii="宋体" w:hAnsi="宋体" w:eastAsia="宋体" w:cs="宋体"/>
          <w:b/>
          <w:bCs/>
          <w:color w:val="auto"/>
          <w:sz w:val="24"/>
          <w:szCs w:val="24"/>
          <w:highlight w:val="none"/>
          <w:lang w:val="en-US"/>
        </w:rPr>
        <w:t>、报价文件的开启程序</w:t>
      </w:r>
      <w:bookmarkEnd w:id="15"/>
    </w:p>
    <w:p w14:paraId="49642C3D">
      <w:pPr>
        <w:spacing w:line="360" w:lineRule="auto"/>
        <w:ind w:firstLine="480" w:firstLineChars="200"/>
        <w:outlineLvl w:val="1"/>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rPr>
        <w:t>1、公布在截止时间前递交报价文件的</w:t>
      </w:r>
      <w:r>
        <w:rPr>
          <w:rFonts w:hint="eastAsia" w:ascii="宋体" w:hAnsi="宋体" w:eastAsia="宋体" w:cs="宋体"/>
          <w:color w:val="auto"/>
          <w:sz w:val="24"/>
          <w:szCs w:val="24"/>
          <w:highlight w:val="none"/>
          <w:lang w:val="en-US" w:eastAsia="zh-CN"/>
        </w:rPr>
        <w:t>报价人</w:t>
      </w:r>
      <w:r>
        <w:rPr>
          <w:rFonts w:hint="eastAsia" w:ascii="宋体" w:hAnsi="宋体" w:eastAsia="宋体" w:cs="宋体"/>
          <w:color w:val="auto"/>
          <w:sz w:val="24"/>
          <w:szCs w:val="24"/>
          <w:highlight w:val="none"/>
          <w:lang w:val="en-US"/>
        </w:rPr>
        <w:t>数量；</w:t>
      </w:r>
    </w:p>
    <w:p w14:paraId="2B6DD4A2">
      <w:pPr>
        <w:spacing w:line="360" w:lineRule="auto"/>
        <w:ind w:firstLine="480" w:firstLineChars="200"/>
        <w:outlineLvl w:val="1"/>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rPr>
        <w:t>2、</w:t>
      </w:r>
      <w:r>
        <w:rPr>
          <w:rFonts w:hint="eastAsia" w:ascii="宋体" w:hAnsi="宋体" w:eastAsia="宋体" w:cs="宋体"/>
          <w:color w:val="auto"/>
          <w:sz w:val="24"/>
          <w:szCs w:val="24"/>
          <w:highlight w:val="none"/>
          <w:lang w:val="en-US" w:eastAsia="zh-CN"/>
        </w:rPr>
        <w:t>报价人代表现场检查报价文件密封情况；</w:t>
      </w:r>
    </w:p>
    <w:p w14:paraId="5BDC64B6">
      <w:pPr>
        <w:spacing w:line="360" w:lineRule="auto"/>
        <w:ind w:firstLine="480" w:firstLineChars="200"/>
        <w:outlineLvl w:val="1"/>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rPr>
        <w:t>3、开启报价文件，公布</w:t>
      </w:r>
      <w:r>
        <w:rPr>
          <w:rFonts w:hint="eastAsia" w:ascii="宋体" w:hAnsi="宋体" w:eastAsia="宋体" w:cs="宋体"/>
          <w:color w:val="auto"/>
          <w:sz w:val="24"/>
          <w:szCs w:val="24"/>
          <w:highlight w:val="none"/>
          <w:lang w:val="en-US" w:eastAsia="zh-CN"/>
        </w:rPr>
        <w:t>报价人</w:t>
      </w:r>
      <w:r>
        <w:rPr>
          <w:rFonts w:hint="eastAsia" w:ascii="宋体" w:hAnsi="宋体" w:eastAsia="宋体" w:cs="宋体"/>
          <w:color w:val="auto"/>
          <w:sz w:val="24"/>
          <w:szCs w:val="24"/>
          <w:highlight w:val="none"/>
          <w:lang w:val="en-US"/>
        </w:rPr>
        <w:t>名称、报价等，结束后</w:t>
      </w:r>
      <w:r>
        <w:rPr>
          <w:rFonts w:hint="eastAsia" w:ascii="宋体" w:hAnsi="宋体" w:eastAsia="宋体" w:cs="宋体"/>
          <w:color w:val="auto"/>
          <w:sz w:val="24"/>
          <w:szCs w:val="24"/>
          <w:highlight w:val="none"/>
          <w:lang w:val="en-US" w:eastAsia="zh-CN"/>
        </w:rPr>
        <w:t>由报价人</w:t>
      </w:r>
      <w:r>
        <w:rPr>
          <w:rFonts w:hint="eastAsia" w:ascii="宋体" w:hAnsi="宋体" w:eastAsia="宋体" w:cs="宋体"/>
          <w:color w:val="auto"/>
          <w:sz w:val="24"/>
          <w:szCs w:val="24"/>
          <w:highlight w:val="none"/>
          <w:lang w:val="en-US"/>
        </w:rPr>
        <w:t>及</w:t>
      </w:r>
      <w:r>
        <w:rPr>
          <w:rFonts w:hint="eastAsia" w:ascii="宋体" w:hAnsi="宋体" w:eastAsia="宋体" w:cs="宋体"/>
          <w:color w:val="auto"/>
          <w:sz w:val="24"/>
          <w:szCs w:val="24"/>
          <w:highlight w:val="none"/>
          <w:lang w:val="en-US" w:eastAsia="zh-CN"/>
        </w:rPr>
        <w:t>询价</w:t>
      </w:r>
      <w:r>
        <w:rPr>
          <w:rFonts w:hint="eastAsia" w:ascii="宋体" w:hAnsi="宋体" w:eastAsia="宋体" w:cs="宋体"/>
          <w:color w:val="auto"/>
          <w:sz w:val="24"/>
          <w:szCs w:val="24"/>
          <w:highlight w:val="none"/>
          <w:lang w:val="en-US"/>
        </w:rPr>
        <w:t>小组签字确认。</w:t>
      </w:r>
    </w:p>
    <w:p w14:paraId="3F7CCD16">
      <w:pPr>
        <w:spacing w:line="360" w:lineRule="auto"/>
        <w:ind w:firstLine="482" w:firstLineChars="200"/>
        <w:outlineLvl w:val="1"/>
        <w:rPr>
          <w:rFonts w:hint="eastAsia" w:ascii="宋体" w:hAnsi="宋体" w:eastAsia="宋体" w:cs="宋体"/>
          <w:b/>
          <w:bCs/>
          <w:color w:val="auto"/>
          <w:sz w:val="24"/>
          <w:szCs w:val="24"/>
          <w:highlight w:val="none"/>
          <w:lang w:val="en-US"/>
        </w:rPr>
      </w:pPr>
      <w:bookmarkStart w:id="16" w:name="_Toc8386"/>
      <w:r>
        <w:rPr>
          <w:rFonts w:hint="eastAsia" w:ascii="宋体" w:hAnsi="宋体" w:eastAsia="宋体" w:cs="宋体"/>
          <w:b/>
          <w:bCs/>
          <w:color w:val="auto"/>
          <w:sz w:val="24"/>
          <w:szCs w:val="24"/>
          <w:highlight w:val="none"/>
          <w:lang w:val="en-US"/>
        </w:rPr>
        <w:t>十</w:t>
      </w:r>
      <w:r>
        <w:rPr>
          <w:rFonts w:hint="eastAsia" w:ascii="宋体" w:hAnsi="宋体" w:eastAsia="宋体" w:cs="宋体"/>
          <w:b/>
          <w:bCs/>
          <w:color w:val="auto"/>
          <w:sz w:val="24"/>
          <w:szCs w:val="24"/>
          <w:highlight w:val="none"/>
          <w:lang w:val="en-US" w:eastAsia="zh-CN"/>
        </w:rPr>
        <w:t>二</w:t>
      </w:r>
      <w:r>
        <w:rPr>
          <w:rFonts w:hint="eastAsia" w:ascii="宋体" w:hAnsi="宋体" w:eastAsia="宋体" w:cs="宋体"/>
          <w:b/>
          <w:bCs/>
          <w:color w:val="auto"/>
          <w:sz w:val="24"/>
          <w:szCs w:val="24"/>
          <w:highlight w:val="none"/>
          <w:lang w:val="en-US"/>
        </w:rPr>
        <w:t>、</w:t>
      </w:r>
      <w:r>
        <w:rPr>
          <w:rFonts w:hint="eastAsia" w:ascii="宋体" w:hAnsi="宋体" w:cs="宋体"/>
          <w:b/>
          <w:bCs/>
          <w:color w:val="auto"/>
          <w:sz w:val="24"/>
          <w:szCs w:val="24"/>
          <w:highlight w:val="none"/>
          <w:lang w:val="en-US" w:eastAsia="zh-CN"/>
        </w:rPr>
        <w:t>结果</w:t>
      </w:r>
      <w:r>
        <w:rPr>
          <w:rFonts w:hint="eastAsia" w:ascii="宋体" w:hAnsi="宋体" w:eastAsia="宋体" w:cs="宋体"/>
          <w:b/>
          <w:bCs/>
          <w:color w:val="auto"/>
          <w:sz w:val="24"/>
          <w:szCs w:val="24"/>
          <w:highlight w:val="none"/>
          <w:lang w:val="en-US"/>
        </w:rPr>
        <w:t>公示</w:t>
      </w:r>
      <w:bookmarkEnd w:id="16"/>
    </w:p>
    <w:p w14:paraId="3754327A">
      <w:pPr>
        <w:spacing w:line="360" w:lineRule="auto"/>
        <w:ind w:firstLine="480" w:firstLineChars="200"/>
        <w:outlineLvl w:val="1"/>
        <w:rPr>
          <w:rFonts w:hint="eastAsia" w:ascii="宋体" w:hAnsi="宋体" w:eastAsia="宋体" w:cs="宋体"/>
          <w:color w:val="auto"/>
          <w:sz w:val="24"/>
          <w:szCs w:val="24"/>
          <w:highlight w:val="none"/>
          <w:lang w:val="en-US" w:eastAsia="zh-CN"/>
        </w:rPr>
      </w:pPr>
      <w:bookmarkStart w:id="17" w:name="_Toc3582"/>
      <w:r>
        <w:rPr>
          <w:rFonts w:hint="eastAsia" w:ascii="宋体" w:hAnsi="宋体" w:eastAsia="宋体" w:cs="宋体"/>
          <w:color w:val="auto"/>
          <w:sz w:val="24"/>
          <w:szCs w:val="24"/>
          <w:highlight w:val="none"/>
          <w:lang w:val="en-US" w:eastAsia="zh-CN"/>
        </w:rPr>
        <w:t>询价结束后3日内，在江西省招标投标网（http://www.jxtb.org.cn）和赣州交通控股集团有限公司网站（http://www.gzjtkgjt.com）上对候选人进行公示，公示期3天。</w:t>
      </w:r>
    </w:p>
    <w:p w14:paraId="4C2D1D4C">
      <w:pPr>
        <w:spacing w:line="360" w:lineRule="auto"/>
        <w:ind w:firstLine="482" w:firstLineChars="200"/>
        <w:outlineLvl w:val="1"/>
        <w:rPr>
          <w:rFonts w:hint="eastAsia" w:ascii="宋体" w:hAnsi="宋体" w:eastAsia="宋体" w:cs="宋体"/>
          <w:b/>
          <w:bCs/>
          <w:color w:val="auto"/>
          <w:sz w:val="24"/>
          <w:szCs w:val="24"/>
          <w:highlight w:val="none"/>
          <w:lang w:val="en-US"/>
        </w:rPr>
      </w:pPr>
      <w:r>
        <w:rPr>
          <w:rFonts w:hint="eastAsia" w:ascii="宋体" w:hAnsi="宋体" w:eastAsia="宋体" w:cs="宋体"/>
          <w:b/>
          <w:bCs/>
          <w:color w:val="auto"/>
          <w:sz w:val="24"/>
          <w:szCs w:val="24"/>
          <w:highlight w:val="none"/>
          <w:lang w:val="en-US" w:eastAsia="zh-CN"/>
        </w:rPr>
        <w:t>十三、地址及</w:t>
      </w:r>
      <w:r>
        <w:rPr>
          <w:rFonts w:hint="eastAsia" w:ascii="宋体" w:hAnsi="宋体" w:eastAsia="宋体" w:cs="宋体"/>
          <w:b/>
          <w:bCs/>
          <w:color w:val="auto"/>
          <w:sz w:val="24"/>
          <w:szCs w:val="24"/>
          <w:highlight w:val="none"/>
          <w:lang w:val="en-US"/>
        </w:rPr>
        <w:t>联系方式</w:t>
      </w:r>
      <w:bookmarkEnd w:id="17"/>
    </w:p>
    <w:p w14:paraId="60611EE9">
      <w:pPr>
        <w:spacing w:line="360" w:lineRule="auto"/>
        <w:ind w:firstLine="480" w:firstLineChars="200"/>
        <w:outlineLvl w:val="1"/>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询价人</w:t>
      </w:r>
      <w:r>
        <w:rPr>
          <w:rFonts w:hint="eastAsia" w:ascii="宋体" w:hAnsi="宋体" w:eastAsia="宋体" w:cs="宋体"/>
          <w:color w:val="auto"/>
          <w:sz w:val="24"/>
          <w:szCs w:val="24"/>
          <w:highlight w:val="none"/>
          <w:lang w:val="en-US"/>
        </w:rPr>
        <w:t>名称：</w:t>
      </w:r>
      <w:r>
        <w:rPr>
          <w:rFonts w:hint="eastAsia" w:ascii="宋体" w:hAnsi="宋体" w:eastAsia="宋体" w:cs="宋体"/>
          <w:color w:val="auto"/>
          <w:sz w:val="24"/>
          <w:szCs w:val="24"/>
          <w:highlight w:val="none"/>
          <w:lang w:val="en-US" w:eastAsia="zh-CN"/>
        </w:rPr>
        <w:t>江西联兴公路工程有限公司</w:t>
      </w:r>
    </w:p>
    <w:p w14:paraId="28057599">
      <w:pPr>
        <w:spacing w:line="360" w:lineRule="auto"/>
        <w:ind w:firstLine="480" w:firstLineChars="200"/>
        <w:outlineLvl w:val="1"/>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eastAsia="zh-CN"/>
        </w:rPr>
        <w:t>询价人</w:t>
      </w:r>
      <w:r>
        <w:rPr>
          <w:rFonts w:hint="eastAsia" w:ascii="宋体" w:hAnsi="宋体" w:eastAsia="宋体" w:cs="宋体"/>
          <w:color w:val="auto"/>
          <w:sz w:val="24"/>
          <w:szCs w:val="24"/>
          <w:highlight w:val="none"/>
          <w:lang w:val="en-US"/>
        </w:rPr>
        <w:t>地址：</w:t>
      </w:r>
      <w:r>
        <w:rPr>
          <w:rFonts w:hint="eastAsia" w:ascii="宋体" w:hAnsi="宋体" w:eastAsia="宋体" w:cs="宋体"/>
          <w:color w:val="auto"/>
          <w:sz w:val="24"/>
          <w:szCs w:val="24"/>
          <w:highlight w:val="none"/>
          <w:lang w:val="en-US" w:eastAsia="zh-CN"/>
        </w:rPr>
        <w:t>赣州市赣县区南塘收费站出口左侧</w:t>
      </w:r>
      <w:r>
        <w:rPr>
          <w:rFonts w:hint="eastAsia" w:ascii="宋体" w:hAnsi="宋体" w:eastAsia="宋体" w:cs="宋体"/>
          <w:color w:val="auto"/>
          <w:sz w:val="24"/>
          <w:szCs w:val="24"/>
          <w:highlight w:val="none"/>
          <w:lang w:val="en-US"/>
        </w:rPr>
        <w:t>（</w:t>
      </w:r>
      <w:r>
        <w:rPr>
          <w:rFonts w:hint="eastAsia" w:ascii="宋体" w:hAnsi="宋体" w:eastAsia="宋体" w:cs="宋体"/>
          <w:color w:val="auto"/>
          <w:sz w:val="24"/>
          <w:szCs w:val="24"/>
          <w:highlight w:val="none"/>
          <w:lang w:val="en-US" w:eastAsia="zh-CN"/>
        </w:rPr>
        <w:t>江西联兴公路工程有限公司</w:t>
      </w:r>
      <w:r>
        <w:rPr>
          <w:rFonts w:hint="eastAsia" w:ascii="宋体" w:hAnsi="宋体" w:eastAsia="宋体" w:cs="宋体"/>
          <w:color w:val="auto"/>
          <w:sz w:val="24"/>
          <w:szCs w:val="24"/>
          <w:highlight w:val="none"/>
          <w:lang w:val="en-US"/>
        </w:rPr>
        <w:t>）</w:t>
      </w:r>
    </w:p>
    <w:p w14:paraId="4CA1895D">
      <w:pPr>
        <w:spacing w:line="42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rPr>
        <w:t>联系人：</w:t>
      </w:r>
      <w:r>
        <w:rPr>
          <w:rFonts w:hint="eastAsia" w:ascii="宋体" w:hAnsi="宋体" w:eastAsia="宋体" w:cs="宋体"/>
          <w:color w:val="auto"/>
          <w:sz w:val="24"/>
          <w:szCs w:val="24"/>
          <w:highlight w:val="none"/>
          <w:lang w:val="en-US" w:eastAsia="zh-CN"/>
        </w:rPr>
        <w:t>赖先生</w:t>
      </w:r>
    </w:p>
    <w:p w14:paraId="21664F0D">
      <w:pPr>
        <w:spacing w:line="42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rPr>
        <w:t>电    话：0797-</w:t>
      </w:r>
      <w:r>
        <w:rPr>
          <w:rFonts w:hint="eastAsia" w:ascii="宋体" w:hAnsi="宋体" w:eastAsia="宋体" w:cs="宋体"/>
          <w:color w:val="auto"/>
          <w:sz w:val="24"/>
          <w:szCs w:val="24"/>
          <w:highlight w:val="none"/>
          <w:lang w:val="en-US" w:eastAsia="zh-CN"/>
        </w:rPr>
        <w:t>4448255</w:t>
      </w:r>
    </w:p>
    <w:p w14:paraId="67F45C40">
      <w:pPr>
        <w:spacing w:line="360" w:lineRule="auto"/>
        <w:ind w:firstLine="482" w:firstLineChars="200"/>
        <w:outlineLvl w:val="1"/>
        <w:rPr>
          <w:rFonts w:hint="eastAsia"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十四、监督部门及联系方式</w:t>
      </w:r>
    </w:p>
    <w:p w14:paraId="63929E05">
      <w:pPr>
        <w:spacing w:line="42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rPr>
        <w:t>监督部门：江西联兴公路工程有限公司</w:t>
      </w:r>
      <w:r>
        <w:rPr>
          <w:rFonts w:hint="eastAsia" w:ascii="宋体" w:hAnsi="宋体" w:eastAsia="宋体" w:cs="宋体"/>
          <w:color w:val="auto"/>
          <w:sz w:val="24"/>
          <w:szCs w:val="24"/>
          <w:highlight w:val="none"/>
          <w:lang w:val="en-US" w:eastAsia="zh-CN"/>
        </w:rPr>
        <w:t>综合事务部（风控法务部）</w:t>
      </w:r>
    </w:p>
    <w:p w14:paraId="501751A5">
      <w:pPr>
        <w:spacing w:line="420" w:lineRule="exact"/>
        <w:ind w:firstLine="480" w:firstLineChars="200"/>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rPr>
        <w:t>地    址：赣州市赣县区南塘收费站出口左侧（江西联兴公路工程有限公司）</w:t>
      </w:r>
    </w:p>
    <w:p w14:paraId="20520CDB">
      <w:pPr>
        <w:spacing w:line="420" w:lineRule="exact"/>
        <w:ind w:firstLine="480" w:firstLineChars="200"/>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rPr>
        <w:t>电    话：0797-4448249</w:t>
      </w:r>
    </w:p>
    <w:p w14:paraId="78AF7C1B">
      <w:pPr>
        <w:spacing w:line="420" w:lineRule="exact"/>
        <w:ind w:firstLine="480" w:firstLineChars="200"/>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rPr>
        <w:t>邮政编码：341000</w:t>
      </w:r>
    </w:p>
    <w:p w14:paraId="74DB6EA6">
      <w:pPr>
        <w:spacing w:line="420" w:lineRule="exact"/>
        <w:ind w:firstLine="480" w:firstLineChars="200"/>
        <w:rPr>
          <w:rFonts w:hint="eastAsia" w:ascii="宋体" w:hAnsi="宋体" w:eastAsia="宋体" w:cs="宋体"/>
          <w:color w:val="auto"/>
          <w:sz w:val="24"/>
          <w:szCs w:val="24"/>
          <w:highlight w:val="none"/>
          <w:lang w:val="en-US"/>
        </w:rPr>
      </w:pPr>
    </w:p>
    <w:p w14:paraId="270E170F">
      <w:pPr>
        <w:spacing w:line="420" w:lineRule="exact"/>
        <w:ind w:firstLine="480" w:firstLineChars="200"/>
        <w:rPr>
          <w:rFonts w:hint="eastAsia" w:ascii="宋体" w:hAnsi="宋体" w:eastAsia="宋体" w:cs="宋体"/>
          <w:color w:val="auto"/>
          <w:sz w:val="24"/>
          <w:szCs w:val="24"/>
          <w:highlight w:val="none"/>
          <w:lang w:val="en-US" w:eastAsia="zh-CN"/>
        </w:rPr>
      </w:pPr>
    </w:p>
    <w:p w14:paraId="0826AE9A">
      <w:pPr>
        <w:spacing w:line="420" w:lineRule="exact"/>
        <w:ind w:firstLine="4560" w:firstLineChars="1900"/>
        <w:jc w:val="both"/>
        <w:rPr>
          <w:rFonts w:hint="eastAsia" w:ascii="宋体" w:hAnsi="宋体" w:eastAsia="宋体" w:cs="宋体"/>
          <w:color w:val="auto"/>
          <w:sz w:val="24"/>
          <w:szCs w:val="24"/>
          <w:highlight w:val="none"/>
          <w:lang w:val="en-US"/>
        </w:rPr>
      </w:pPr>
    </w:p>
    <w:p w14:paraId="4F5B97E2">
      <w:pPr>
        <w:pStyle w:val="2"/>
        <w:rPr>
          <w:rFonts w:hint="eastAsia"/>
          <w:color w:val="auto"/>
          <w:highlight w:val="none"/>
          <w:lang w:val="en-US"/>
        </w:rPr>
      </w:pPr>
    </w:p>
    <w:p w14:paraId="28288BD8">
      <w:pPr>
        <w:spacing w:line="420" w:lineRule="exact"/>
        <w:ind w:firstLine="4560" w:firstLineChars="1900"/>
        <w:jc w:val="both"/>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rPr>
        <w:t>江西联兴公路工程有限公司</w:t>
      </w:r>
    </w:p>
    <w:p w14:paraId="0F1FD3F9">
      <w:pPr>
        <w:spacing w:line="420" w:lineRule="exact"/>
        <w:ind w:firstLine="480" w:firstLineChars="200"/>
        <w:jc w:val="center"/>
        <w:rPr>
          <w:rFonts w:hint="eastAsia" w:ascii="宋体" w:hAnsi="宋体" w:eastAsia="宋体" w:cs="宋体"/>
          <w:b/>
          <w:color w:val="auto"/>
          <w:sz w:val="36"/>
          <w:szCs w:val="36"/>
          <w:highlight w:val="none"/>
        </w:rPr>
      </w:pP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val="en-US"/>
        </w:rPr>
        <w:t>202</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lang w:val="en-US"/>
        </w:rPr>
        <w:t>年</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lang w:val="en-US"/>
        </w:rPr>
        <w:t>月</w:t>
      </w:r>
      <w:r>
        <w:rPr>
          <w:rFonts w:hint="eastAsia" w:ascii="宋体" w:hAnsi="宋体" w:cs="宋体"/>
          <w:color w:val="auto"/>
          <w:sz w:val="24"/>
          <w:szCs w:val="24"/>
          <w:highlight w:val="none"/>
          <w:lang w:val="en-US" w:eastAsia="zh-CN"/>
        </w:rPr>
        <w:t>13</w:t>
      </w:r>
      <w:r>
        <w:rPr>
          <w:rFonts w:hint="eastAsia" w:ascii="宋体" w:hAnsi="宋体" w:eastAsia="宋体" w:cs="宋体"/>
          <w:color w:val="auto"/>
          <w:sz w:val="24"/>
          <w:szCs w:val="24"/>
          <w:highlight w:val="none"/>
          <w:lang w:val="en-US"/>
        </w:rPr>
        <w:t>日</w:t>
      </w:r>
      <w:bookmarkEnd w:id="11"/>
      <w:bookmarkEnd w:id="12"/>
      <w:bookmarkEnd w:id="13"/>
      <w:bookmarkStart w:id="18" w:name="_Toc66900304"/>
      <w:bookmarkStart w:id="19" w:name="_Toc7050"/>
    </w:p>
    <w:p w14:paraId="698E2750">
      <w:pPr>
        <w:rPr>
          <w:rFonts w:hint="eastAsia"/>
          <w:color w:val="auto"/>
          <w:highlight w:val="none"/>
        </w:rPr>
      </w:pPr>
    </w:p>
    <w:p w14:paraId="21DA059A">
      <w:pPr>
        <w:spacing w:line="360" w:lineRule="auto"/>
        <w:jc w:val="center"/>
        <w:outlineLvl w:val="0"/>
        <w:rPr>
          <w:rFonts w:hint="eastAsia" w:ascii="宋体" w:hAnsi="宋体" w:eastAsia="宋体" w:cs="宋体"/>
          <w:b/>
          <w:color w:val="auto"/>
          <w:sz w:val="36"/>
          <w:szCs w:val="36"/>
          <w:highlight w:val="none"/>
        </w:rPr>
      </w:pPr>
    </w:p>
    <w:p w14:paraId="1A77648D">
      <w:pPr>
        <w:spacing w:line="360" w:lineRule="auto"/>
        <w:jc w:val="center"/>
        <w:outlineLvl w:val="0"/>
        <w:rPr>
          <w:rFonts w:hint="eastAsia" w:ascii="宋体" w:hAnsi="宋体" w:eastAsia="宋体" w:cs="宋体"/>
          <w:b/>
          <w:color w:val="auto"/>
          <w:sz w:val="36"/>
          <w:szCs w:val="36"/>
          <w:highlight w:val="none"/>
        </w:rPr>
      </w:pPr>
    </w:p>
    <w:p w14:paraId="6655BA19">
      <w:pPr>
        <w:spacing w:line="360" w:lineRule="auto"/>
        <w:jc w:val="center"/>
        <w:outlineLvl w:val="0"/>
        <w:rPr>
          <w:rFonts w:hint="eastAsia" w:ascii="宋体" w:hAnsi="宋体" w:eastAsia="宋体" w:cs="宋体"/>
          <w:b/>
          <w:color w:val="auto"/>
          <w:sz w:val="36"/>
          <w:szCs w:val="36"/>
          <w:highlight w:val="none"/>
        </w:rPr>
      </w:pPr>
    </w:p>
    <w:p w14:paraId="3004975C">
      <w:pPr>
        <w:spacing w:line="360" w:lineRule="auto"/>
        <w:jc w:val="center"/>
        <w:outlineLvl w:val="0"/>
        <w:rPr>
          <w:rFonts w:hint="eastAsia" w:ascii="宋体" w:hAnsi="宋体" w:eastAsia="宋体" w:cs="宋体"/>
          <w:b/>
          <w:color w:val="auto"/>
          <w:sz w:val="36"/>
          <w:szCs w:val="36"/>
          <w:highlight w:val="none"/>
        </w:rPr>
      </w:pPr>
    </w:p>
    <w:p w14:paraId="573B595F">
      <w:pPr>
        <w:spacing w:line="360" w:lineRule="auto"/>
        <w:jc w:val="center"/>
        <w:outlineLvl w:val="0"/>
        <w:rPr>
          <w:rFonts w:hint="eastAsia" w:ascii="宋体" w:hAnsi="宋体" w:eastAsia="宋体" w:cs="宋体"/>
          <w:b/>
          <w:color w:val="auto"/>
          <w:sz w:val="36"/>
          <w:szCs w:val="36"/>
          <w:highlight w:val="none"/>
        </w:rPr>
      </w:pPr>
    </w:p>
    <w:p w14:paraId="6BCDB47E">
      <w:pPr>
        <w:spacing w:line="360" w:lineRule="auto"/>
        <w:jc w:val="center"/>
        <w:outlineLvl w:val="0"/>
        <w:rPr>
          <w:rFonts w:hint="eastAsia" w:ascii="宋体" w:hAnsi="宋体" w:eastAsia="宋体" w:cs="宋体"/>
          <w:b/>
          <w:color w:val="auto"/>
          <w:sz w:val="36"/>
          <w:szCs w:val="36"/>
          <w:highlight w:val="none"/>
        </w:rPr>
      </w:pPr>
    </w:p>
    <w:p w14:paraId="2C9D5945">
      <w:pPr>
        <w:spacing w:line="360" w:lineRule="auto"/>
        <w:jc w:val="center"/>
        <w:outlineLvl w:val="0"/>
        <w:rPr>
          <w:rFonts w:hint="eastAsia" w:ascii="宋体" w:hAnsi="宋体" w:eastAsia="宋体" w:cs="宋体"/>
          <w:b/>
          <w:color w:val="auto"/>
          <w:sz w:val="36"/>
          <w:szCs w:val="36"/>
          <w:highlight w:val="none"/>
        </w:rPr>
      </w:pPr>
    </w:p>
    <w:p w14:paraId="1C7AD2F0">
      <w:pPr>
        <w:spacing w:line="360" w:lineRule="auto"/>
        <w:jc w:val="center"/>
        <w:outlineLvl w:val="0"/>
        <w:rPr>
          <w:rFonts w:hint="eastAsia" w:ascii="宋体" w:hAnsi="宋体" w:eastAsia="宋体" w:cs="宋体"/>
          <w:b/>
          <w:color w:val="auto"/>
          <w:sz w:val="36"/>
          <w:szCs w:val="36"/>
          <w:highlight w:val="none"/>
        </w:rPr>
      </w:pPr>
    </w:p>
    <w:p w14:paraId="65B118C3">
      <w:pPr>
        <w:spacing w:line="360" w:lineRule="auto"/>
        <w:jc w:val="center"/>
        <w:outlineLvl w:val="0"/>
        <w:rPr>
          <w:rFonts w:hint="eastAsia" w:ascii="宋体" w:hAnsi="宋体" w:eastAsia="宋体" w:cs="宋体"/>
          <w:b/>
          <w:color w:val="auto"/>
          <w:sz w:val="36"/>
          <w:szCs w:val="36"/>
          <w:highlight w:val="none"/>
        </w:rPr>
      </w:pPr>
    </w:p>
    <w:p w14:paraId="43C8C578">
      <w:pPr>
        <w:spacing w:line="360" w:lineRule="auto"/>
        <w:jc w:val="center"/>
        <w:outlineLvl w:val="0"/>
        <w:rPr>
          <w:rFonts w:hint="eastAsia" w:ascii="宋体" w:hAnsi="宋体" w:eastAsia="宋体" w:cs="宋体"/>
          <w:b/>
          <w:color w:val="auto"/>
          <w:sz w:val="36"/>
          <w:szCs w:val="36"/>
          <w:highlight w:val="none"/>
        </w:rPr>
      </w:pPr>
    </w:p>
    <w:p w14:paraId="4BBA2492">
      <w:pPr>
        <w:spacing w:line="360" w:lineRule="auto"/>
        <w:jc w:val="center"/>
        <w:outlineLvl w:val="0"/>
        <w:rPr>
          <w:rFonts w:hint="eastAsia" w:ascii="宋体" w:hAnsi="宋体" w:eastAsia="宋体" w:cs="宋体"/>
          <w:b/>
          <w:color w:val="auto"/>
          <w:sz w:val="36"/>
          <w:szCs w:val="36"/>
          <w:highlight w:val="none"/>
        </w:rPr>
      </w:pPr>
    </w:p>
    <w:p w14:paraId="0FC2D693">
      <w:pPr>
        <w:spacing w:line="360" w:lineRule="auto"/>
        <w:jc w:val="center"/>
        <w:outlineLvl w:val="0"/>
        <w:rPr>
          <w:rFonts w:hint="eastAsia" w:ascii="宋体" w:hAnsi="宋体" w:eastAsia="宋体" w:cs="宋体"/>
          <w:b/>
          <w:color w:val="auto"/>
          <w:sz w:val="36"/>
          <w:szCs w:val="36"/>
          <w:highlight w:val="none"/>
        </w:rPr>
      </w:pPr>
    </w:p>
    <w:p w14:paraId="780AF3D0">
      <w:pPr>
        <w:spacing w:line="360" w:lineRule="auto"/>
        <w:jc w:val="center"/>
        <w:outlineLvl w:val="0"/>
        <w:rPr>
          <w:rFonts w:hint="eastAsia" w:ascii="宋体" w:hAnsi="宋体" w:eastAsia="宋体" w:cs="宋体"/>
          <w:b/>
          <w:color w:val="auto"/>
          <w:sz w:val="36"/>
          <w:szCs w:val="36"/>
          <w:highlight w:val="none"/>
        </w:rPr>
      </w:pPr>
    </w:p>
    <w:p w14:paraId="08EC8C47">
      <w:pPr>
        <w:spacing w:line="360" w:lineRule="auto"/>
        <w:jc w:val="center"/>
        <w:outlineLvl w:val="0"/>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t>第二章 评审办法</w:t>
      </w:r>
    </w:p>
    <w:p w14:paraId="7357BAD0">
      <w:pPr>
        <w:spacing w:line="360" w:lineRule="auto"/>
        <w:ind w:firstLine="482" w:firstLineChars="200"/>
        <w:jc w:val="both"/>
        <w:outlineLvl w:val="1"/>
        <w:rPr>
          <w:rFonts w:hint="eastAsia" w:ascii="宋体" w:hAnsi="宋体" w:eastAsia="宋体" w:cs="宋体"/>
          <w:b/>
          <w:color w:val="auto"/>
          <w:sz w:val="24"/>
          <w:szCs w:val="24"/>
          <w:highlight w:val="none"/>
        </w:rPr>
      </w:pPr>
      <w:bookmarkStart w:id="20" w:name="_Toc22888"/>
      <w:bookmarkStart w:id="21" w:name="_Toc66900299"/>
      <w:bookmarkStart w:id="22" w:name="_Toc28941"/>
      <w:bookmarkStart w:id="23" w:name="_Toc14447"/>
      <w:r>
        <w:rPr>
          <w:rFonts w:hint="eastAsia" w:ascii="宋体" w:hAnsi="宋体" w:eastAsia="宋体" w:cs="宋体"/>
          <w:b/>
          <w:color w:val="auto"/>
          <w:sz w:val="24"/>
          <w:szCs w:val="24"/>
          <w:highlight w:val="none"/>
        </w:rPr>
        <w:t>一、评审方法</w:t>
      </w:r>
      <w:bookmarkEnd w:id="20"/>
      <w:bookmarkEnd w:id="21"/>
      <w:bookmarkEnd w:id="22"/>
      <w:bookmarkEnd w:id="23"/>
    </w:p>
    <w:p w14:paraId="546CF131">
      <w:pPr>
        <w:spacing w:line="360" w:lineRule="auto"/>
        <w:ind w:firstLine="480" w:firstLineChars="200"/>
        <w:jc w:val="both"/>
        <w:outlineLvl w:val="1"/>
        <w:rPr>
          <w:rFonts w:hint="eastAsia" w:ascii="宋体" w:hAnsi="宋体" w:eastAsia="宋体" w:cs="宋体"/>
          <w:color w:val="auto"/>
          <w:sz w:val="24"/>
          <w:szCs w:val="24"/>
          <w:highlight w:val="none"/>
          <w:lang w:eastAsia="zh-CN"/>
        </w:rPr>
      </w:pPr>
      <w:bookmarkStart w:id="24" w:name="_Toc66900300"/>
      <w:bookmarkStart w:id="25" w:name="_Toc715"/>
      <w:bookmarkStart w:id="26" w:name="_Toc18774"/>
      <w:bookmarkStart w:id="27" w:name="_Toc13481"/>
      <w:r>
        <w:rPr>
          <w:rFonts w:hint="eastAsia" w:ascii="宋体" w:hAnsi="宋体" w:eastAsia="宋体" w:cs="宋体"/>
          <w:color w:val="auto"/>
          <w:sz w:val="24"/>
          <w:szCs w:val="24"/>
          <w:highlight w:val="none"/>
        </w:rPr>
        <w:t>本次询价采用经评审的二次报价</w:t>
      </w:r>
      <w:r>
        <w:rPr>
          <w:rFonts w:hint="eastAsia" w:ascii="宋体" w:hAnsi="宋体" w:eastAsia="宋体" w:cs="宋体"/>
          <w:color w:val="auto"/>
          <w:sz w:val="24"/>
          <w:szCs w:val="24"/>
          <w:highlight w:val="none"/>
          <w:lang w:eastAsia="zh-CN"/>
        </w:rPr>
        <w:t>最低价法。</w:t>
      </w:r>
    </w:p>
    <w:p w14:paraId="12E80DC1">
      <w:pPr>
        <w:spacing w:line="360" w:lineRule="auto"/>
        <w:ind w:firstLine="480" w:firstLineChars="200"/>
        <w:jc w:val="both"/>
        <w:outlineLvl w:val="1"/>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询价人根据询价项目的需求组成询价小组</w:t>
      </w:r>
      <w:r>
        <w:rPr>
          <w:rFonts w:hint="eastAsia" w:ascii="宋体" w:hAnsi="宋体" w:eastAsia="宋体" w:cs="宋体"/>
          <w:color w:val="auto"/>
          <w:sz w:val="24"/>
          <w:szCs w:val="24"/>
          <w:highlight w:val="none"/>
        </w:rPr>
        <w:t>（由</w:t>
      </w:r>
      <w:r>
        <w:rPr>
          <w:rFonts w:hint="eastAsia" w:ascii="宋体" w:hAnsi="宋体" w:eastAsia="宋体" w:cs="宋体"/>
          <w:color w:val="auto"/>
          <w:sz w:val="24"/>
          <w:szCs w:val="24"/>
          <w:highlight w:val="none"/>
          <w:lang w:eastAsia="zh-CN"/>
        </w:rPr>
        <w:t>询价</w:t>
      </w:r>
      <w:r>
        <w:rPr>
          <w:rFonts w:hint="eastAsia" w:ascii="宋体" w:hAnsi="宋体" w:eastAsia="宋体" w:cs="宋体"/>
          <w:color w:val="auto"/>
          <w:sz w:val="24"/>
          <w:szCs w:val="24"/>
          <w:highlight w:val="none"/>
        </w:rPr>
        <w:t>人相关部门代表组成，成员不少于3人）</w:t>
      </w:r>
      <w:r>
        <w:rPr>
          <w:rFonts w:hint="eastAsia" w:ascii="宋体" w:hAnsi="宋体" w:eastAsia="宋体" w:cs="宋体"/>
          <w:color w:val="auto"/>
          <w:sz w:val="24"/>
          <w:szCs w:val="24"/>
          <w:highlight w:val="none"/>
          <w:lang w:val="en-US" w:eastAsia="zh-CN"/>
        </w:rPr>
        <w:t>，对报价文件进行评审。</w:t>
      </w:r>
    </w:p>
    <w:p w14:paraId="58D7298A">
      <w:pPr>
        <w:spacing w:line="360" w:lineRule="auto"/>
        <w:ind w:firstLine="482" w:firstLineChars="200"/>
        <w:jc w:val="both"/>
        <w:outlineLvl w:val="1"/>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二、形式、响应及资格评审标准</w:t>
      </w:r>
      <w:bookmarkEnd w:id="24"/>
      <w:bookmarkEnd w:id="25"/>
      <w:bookmarkEnd w:id="26"/>
      <w:bookmarkEnd w:id="27"/>
    </w:p>
    <w:p w14:paraId="6748559F">
      <w:pPr>
        <w:spacing w:line="360" w:lineRule="auto"/>
        <w:ind w:firstLine="480" w:firstLineChars="200"/>
        <w:jc w:val="both"/>
        <w:rPr>
          <w:rFonts w:hint="eastAsia" w:ascii="宋体" w:hAnsi="宋体" w:eastAsia="宋体" w:cs="宋体"/>
          <w:color w:val="auto"/>
          <w:sz w:val="24"/>
          <w:szCs w:val="24"/>
          <w:highlight w:val="none"/>
        </w:rPr>
      </w:pPr>
      <w:bookmarkStart w:id="28" w:name="_Toc3210"/>
      <w:bookmarkStart w:id="29" w:name="_Toc31197"/>
      <w:bookmarkStart w:id="30" w:name="_Toc23854"/>
      <w:bookmarkStart w:id="31" w:name="_Toc19590"/>
      <w:r>
        <w:rPr>
          <w:rFonts w:hint="eastAsia" w:ascii="宋体" w:hAnsi="宋体" w:eastAsia="宋体" w:cs="宋体"/>
          <w:color w:val="auto"/>
          <w:sz w:val="24"/>
          <w:szCs w:val="24"/>
          <w:highlight w:val="none"/>
        </w:rPr>
        <w:t>1、报价文件按询价文件规定的格式、内容填写，字迹清晰可辨；</w:t>
      </w:r>
    </w:p>
    <w:p w14:paraId="764F74FD">
      <w:pPr>
        <w:spacing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2、报价文件上法定代表人、单位负责人或其委托代理人的签字、单位章盖章齐全，符合询价文件规定；</w:t>
      </w:r>
    </w:p>
    <w:p w14:paraId="70BC55AE">
      <w:pPr>
        <w:spacing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3、报价文件对询价文件的实质性要求和条件作出响应；</w:t>
      </w:r>
    </w:p>
    <w:p w14:paraId="470EA8BA">
      <w:pPr>
        <w:spacing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4、权利义务符合询价文件规定；</w:t>
      </w:r>
    </w:p>
    <w:p w14:paraId="68DA3EB5">
      <w:pPr>
        <w:spacing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5、具备有效的营业执照，</w:t>
      </w:r>
      <w:r>
        <w:rPr>
          <w:rFonts w:hint="eastAsia" w:ascii="宋体" w:hAnsi="宋体" w:cs="宋体"/>
          <w:color w:val="auto"/>
          <w:sz w:val="24"/>
          <w:szCs w:val="24"/>
          <w:highlight w:val="none"/>
          <w:lang w:eastAsia="zh-CN"/>
        </w:rPr>
        <w:t>业绩</w:t>
      </w:r>
      <w:r>
        <w:rPr>
          <w:rFonts w:hint="eastAsia" w:ascii="宋体" w:hAnsi="宋体" w:eastAsia="宋体" w:cs="宋体"/>
          <w:color w:val="auto"/>
          <w:sz w:val="24"/>
          <w:szCs w:val="24"/>
          <w:highlight w:val="none"/>
        </w:rPr>
        <w:t>等资</w:t>
      </w:r>
      <w:r>
        <w:rPr>
          <w:rFonts w:hint="eastAsia" w:ascii="宋体" w:hAnsi="宋体" w:cs="宋体"/>
          <w:color w:val="auto"/>
          <w:sz w:val="24"/>
          <w:szCs w:val="24"/>
          <w:highlight w:val="none"/>
          <w:lang w:val="en-US" w:eastAsia="zh-CN"/>
        </w:rPr>
        <w:t>格</w:t>
      </w:r>
      <w:r>
        <w:rPr>
          <w:rFonts w:hint="eastAsia" w:ascii="宋体" w:hAnsi="宋体" w:eastAsia="宋体" w:cs="宋体"/>
          <w:color w:val="auto"/>
          <w:sz w:val="24"/>
          <w:szCs w:val="24"/>
          <w:highlight w:val="none"/>
        </w:rPr>
        <w:t>条件符合询价文件规定；</w:t>
      </w:r>
    </w:p>
    <w:p w14:paraId="58A87E90">
      <w:pPr>
        <w:spacing w:line="360" w:lineRule="auto"/>
        <w:ind w:firstLine="480" w:firstLineChars="200"/>
        <w:jc w:val="both"/>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6、</w:t>
      </w:r>
      <w:r>
        <w:rPr>
          <w:rFonts w:hint="eastAsia" w:ascii="宋体" w:hAnsi="宋体" w:eastAsia="宋体" w:cs="宋体"/>
          <w:color w:val="auto"/>
          <w:sz w:val="24"/>
          <w:szCs w:val="24"/>
          <w:highlight w:val="none"/>
          <w:lang w:eastAsia="zh-CN"/>
        </w:rPr>
        <w:t>发票、质量</w:t>
      </w:r>
      <w:r>
        <w:rPr>
          <w:rFonts w:hint="eastAsia" w:ascii="宋体" w:hAnsi="宋体" w:cs="宋体"/>
          <w:color w:val="auto"/>
          <w:sz w:val="24"/>
          <w:szCs w:val="24"/>
          <w:highlight w:val="none"/>
          <w:lang w:eastAsia="zh-CN"/>
        </w:rPr>
        <w:t>及</w:t>
      </w:r>
      <w:r>
        <w:rPr>
          <w:rFonts w:hint="eastAsia" w:ascii="宋体" w:hAnsi="宋体" w:eastAsia="宋体" w:cs="宋体"/>
          <w:color w:val="auto"/>
          <w:sz w:val="24"/>
          <w:szCs w:val="24"/>
          <w:highlight w:val="none"/>
        </w:rPr>
        <w:t>信誉</w:t>
      </w:r>
      <w:r>
        <w:rPr>
          <w:rFonts w:hint="eastAsia" w:ascii="宋体" w:hAnsi="宋体" w:eastAsia="宋体" w:cs="宋体"/>
          <w:color w:val="auto"/>
          <w:sz w:val="24"/>
          <w:szCs w:val="24"/>
          <w:highlight w:val="none"/>
          <w:lang w:eastAsia="zh-CN"/>
        </w:rPr>
        <w:t>承诺</w:t>
      </w:r>
      <w:r>
        <w:rPr>
          <w:rFonts w:hint="eastAsia" w:ascii="宋体" w:hAnsi="宋体" w:eastAsia="宋体" w:cs="宋体"/>
          <w:color w:val="auto"/>
          <w:sz w:val="24"/>
          <w:szCs w:val="24"/>
          <w:highlight w:val="none"/>
        </w:rPr>
        <w:t>符合询价文件规定</w:t>
      </w:r>
      <w:r>
        <w:rPr>
          <w:rFonts w:hint="eastAsia" w:ascii="宋体" w:hAnsi="宋体" w:eastAsia="宋体" w:cs="宋体"/>
          <w:color w:val="auto"/>
          <w:sz w:val="24"/>
          <w:szCs w:val="24"/>
          <w:highlight w:val="none"/>
          <w:lang w:eastAsia="zh-CN"/>
        </w:rPr>
        <w:t>；</w:t>
      </w:r>
    </w:p>
    <w:p w14:paraId="0A39959E">
      <w:pPr>
        <w:spacing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7</w:t>
      </w:r>
      <w:r>
        <w:rPr>
          <w:rFonts w:hint="eastAsia" w:ascii="宋体" w:hAnsi="宋体"/>
          <w:color w:val="auto"/>
          <w:sz w:val="24"/>
          <w:highlight w:val="none"/>
          <w:lang w:val="en-US" w:eastAsia="zh-CN"/>
        </w:rPr>
        <w:t>、</w:t>
      </w:r>
      <w:r>
        <w:rPr>
          <w:rFonts w:hint="eastAsia"/>
          <w:color w:val="auto"/>
          <w:sz w:val="24"/>
          <w:highlight w:val="none"/>
          <w:lang w:val="en-US" w:eastAsia="zh-CN"/>
        </w:rPr>
        <w:t>其他资料符合询价文件规定</w:t>
      </w:r>
      <w:r>
        <w:rPr>
          <w:rFonts w:hint="eastAsia" w:ascii="宋体" w:hAnsi="宋体" w:eastAsia="宋体" w:cs="宋体"/>
          <w:color w:val="auto"/>
          <w:sz w:val="24"/>
          <w:szCs w:val="24"/>
          <w:highlight w:val="none"/>
        </w:rPr>
        <w:t>。</w:t>
      </w:r>
    </w:p>
    <w:p w14:paraId="606E1A07">
      <w:pPr>
        <w:spacing w:line="360" w:lineRule="auto"/>
        <w:ind w:firstLine="482" w:firstLineChars="200"/>
        <w:outlineLvl w:val="1"/>
        <w:rPr>
          <w:rFonts w:hint="eastAsia" w:ascii="宋体" w:hAnsi="宋体" w:eastAsia="宋体" w:cs="宋体"/>
          <w:b/>
          <w:color w:val="auto"/>
          <w:sz w:val="24"/>
          <w:szCs w:val="24"/>
          <w:highlight w:val="none"/>
        </w:rPr>
      </w:pPr>
      <w:bookmarkStart w:id="32" w:name="_Toc66900301"/>
      <w:r>
        <w:rPr>
          <w:rFonts w:hint="eastAsia" w:ascii="宋体" w:hAnsi="宋体" w:eastAsia="宋体" w:cs="宋体"/>
          <w:b/>
          <w:color w:val="auto"/>
          <w:sz w:val="24"/>
          <w:szCs w:val="24"/>
          <w:highlight w:val="none"/>
        </w:rPr>
        <w:t>三、</w:t>
      </w:r>
      <w:r>
        <w:rPr>
          <w:rFonts w:hint="eastAsia" w:ascii="宋体" w:hAnsi="宋体" w:eastAsia="宋体" w:cs="宋体"/>
          <w:b/>
          <w:color w:val="auto"/>
          <w:sz w:val="24"/>
          <w:szCs w:val="24"/>
          <w:highlight w:val="none"/>
          <w:lang w:val="en-US" w:eastAsia="zh-CN"/>
        </w:rPr>
        <w:t>报价排序规则</w:t>
      </w:r>
    </w:p>
    <w:p w14:paraId="373AFA72">
      <w:pPr>
        <w:spacing w:line="360" w:lineRule="auto"/>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本项目以询价人按询价文件的“排序报价”计算规则计算出的“排序报价”作为排序依据</w:t>
      </w:r>
    </w:p>
    <w:p w14:paraId="5D996038">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“排序报价”计算规则：</w:t>
      </w:r>
    </w:p>
    <w:p w14:paraId="4D726C34">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1、如报价人向询价人提供的发票类型为增值税专用发票，则报价人的“排序报价”按扣除相应税率后的不含税总价进行计算；</w:t>
      </w:r>
    </w:p>
    <w:p w14:paraId="7021473B">
      <w:pPr>
        <w:spacing w:line="360" w:lineRule="auto"/>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b w:val="0"/>
          <w:bCs w:val="0"/>
          <w:color w:val="auto"/>
          <w:sz w:val="24"/>
          <w:szCs w:val="24"/>
          <w:highlight w:val="none"/>
          <w:lang w:val="en-US" w:eastAsia="zh-CN"/>
        </w:rPr>
        <w:t>如报价人向询价人提供的发票类型为增值税普通发票，</w:t>
      </w:r>
      <w:r>
        <w:rPr>
          <w:rFonts w:hint="eastAsia" w:ascii="宋体" w:hAnsi="宋体" w:eastAsia="宋体" w:cs="宋体"/>
          <w:color w:val="auto"/>
          <w:sz w:val="24"/>
          <w:szCs w:val="24"/>
          <w:highlight w:val="none"/>
          <w:lang w:val="en-US" w:eastAsia="zh-CN"/>
        </w:rPr>
        <w:t>则报价人的“排序报价”按含税总价进行计算；</w:t>
      </w:r>
    </w:p>
    <w:p w14:paraId="560C0C5F">
      <w:pPr>
        <w:spacing w:line="360" w:lineRule="auto"/>
        <w:ind w:firstLine="482" w:firstLineChars="200"/>
        <w:jc w:val="both"/>
        <w:outlineLvl w:val="1"/>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eastAsia="zh-CN"/>
        </w:rPr>
        <w:t>四、</w:t>
      </w:r>
      <w:r>
        <w:rPr>
          <w:rFonts w:hint="eastAsia" w:ascii="宋体" w:hAnsi="宋体" w:eastAsia="宋体" w:cs="宋体"/>
          <w:b/>
          <w:color w:val="auto"/>
          <w:sz w:val="24"/>
          <w:szCs w:val="24"/>
          <w:highlight w:val="none"/>
        </w:rPr>
        <w:t>评审程序</w:t>
      </w:r>
      <w:bookmarkEnd w:id="28"/>
      <w:bookmarkEnd w:id="29"/>
      <w:bookmarkEnd w:id="30"/>
      <w:bookmarkEnd w:id="31"/>
      <w:bookmarkEnd w:id="32"/>
    </w:p>
    <w:p w14:paraId="7CBFE4CF">
      <w:pPr>
        <w:spacing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本次询价采取二轮报价。</w:t>
      </w:r>
    </w:p>
    <w:p w14:paraId="75A8956D">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（一）第一轮报价：</w:t>
      </w:r>
      <w:r>
        <w:rPr>
          <w:rFonts w:hint="eastAsia" w:ascii="宋体" w:hAnsi="宋体" w:eastAsia="宋体" w:cs="宋体"/>
          <w:color w:val="auto"/>
          <w:sz w:val="24"/>
          <w:szCs w:val="24"/>
          <w:highlight w:val="none"/>
          <w:lang w:eastAsia="zh-CN"/>
        </w:rPr>
        <w:t>询价</w:t>
      </w:r>
      <w:r>
        <w:rPr>
          <w:rFonts w:hint="eastAsia" w:ascii="宋体" w:hAnsi="宋体" w:eastAsia="宋体" w:cs="宋体"/>
          <w:color w:val="auto"/>
          <w:sz w:val="24"/>
          <w:szCs w:val="24"/>
          <w:highlight w:val="none"/>
        </w:rPr>
        <w:t>人现场当众开启报价文件，询价小组依据本章第二条形式、响应及资格评审标准对报价文件进行形式、响应及资格评审。有一项不符合评审标准的，将不通过评审</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若响应报价的单位或通过评的审单位少于3家时，则需重新组织询价</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。通过评审的报价文件，</w:t>
      </w:r>
      <w:r>
        <w:rPr>
          <w:rFonts w:hint="eastAsia" w:ascii="宋体" w:hAnsi="宋体" w:eastAsia="宋体" w:cs="宋体"/>
          <w:color w:val="auto"/>
          <w:sz w:val="24"/>
          <w:szCs w:val="24"/>
          <w:highlight w:val="none"/>
          <w:lang w:val="en-US" w:eastAsia="zh-CN"/>
        </w:rPr>
        <w:t>询价人按上款报价排序计算规则计算“排序报价”，</w:t>
      </w:r>
      <w:r>
        <w:rPr>
          <w:rFonts w:hint="eastAsia" w:ascii="宋体" w:hAnsi="宋体" w:eastAsia="宋体" w:cs="宋体"/>
          <w:color w:val="auto"/>
          <w:sz w:val="24"/>
          <w:szCs w:val="24"/>
          <w:highlight w:val="none"/>
        </w:rPr>
        <w:t>取</w:t>
      </w:r>
      <w:r>
        <w:rPr>
          <w:rFonts w:hint="eastAsia" w:ascii="宋体" w:hAnsi="宋体" w:eastAsia="宋体" w:cs="宋体"/>
          <w:color w:val="auto"/>
          <w:sz w:val="24"/>
          <w:szCs w:val="24"/>
          <w:highlight w:val="none"/>
          <w:lang w:val="en-US" w:eastAsia="zh-CN"/>
        </w:rPr>
        <w:t>“排序报价”</w:t>
      </w:r>
      <w:r>
        <w:rPr>
          <w:rFonts w:hint="eastAsia" w:ascii="宋体" w:hAnsi="宋体" w:eastAsia="宋体" w:cs="宋体"/>
          <w:color w:val="auto"/>
          <w:sz w:val="24"/>
          <w:szCs w:val="24"/>
          <w:highlight w:val="none"/>
        </w:rPr>
        <w:t>最低的前5名进入第二轮报价（如未满5家，则全部进入第二轮报价）；</w:t>
      </w:r>
    </w:p>
    <w:p w14:paraId="5341C159">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（二）第二轮报价：在第一轮报价的基础上进行二次报价。报价单位现场填写</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第二轮</w:t>
      </w:r>
      <w:r>
        <w:rPr>
          <w:rFonts w:hint="eastAsia" w:ascii="宋体" w:hAnsi="宋体" w:eastAsia="宋体" w:cs="宋体"/>
          <w:color w:val="auto"/>
          <w:sz w:val="24"/>
          <w:szCs w:val="24"/>
          <w:highlight w:val="none"/>
        </w:rPr>
        <w:t>报价</w:t>
      </w:r>
      <w:r>
        <w:rPr>
          <w:rFonts w:hint="eastAsia" w:ascii="宋体" w:hAnsi="宋体" w:eastAsia="宋体" w:cs="宋体"/>
          <w:color w:val="auto"/>
          <w:sz w:val="24"/>
          <w:szCs w:val="24"/>
          <w:highlight w:val="none"/>
          <w:lang w:eastAsia="zh-CN"/>
        </w:rPr>
        <w:t>函</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rPr>
        <w:t>当众报价，第二轮报价不得高于第一轮报价，经法人代表或授权代理人签字生效，</w:t>
      </w:r>
      <w:r>
        <w:rPr>
          <w:rFonts w:hint="eastAsia" w:ascii="宋体" w:hAnsi="宋体"/>
          <w:color w:val="auto"/>
          <w:sz w:val="24"/>
          <w:highlight w:val="none"/>
        </w:rPr>
        <w:t>第二轮报价为最终报价，询价</w:t>
      </w:r>
      <w:r>
        <w:rPr>
          <w:rFonts w:hint="eastAsia" w:ascii="宋体" w:hAnsi="宋体" w:eastAsia="宋体" w:cs="宋体"/>
          <w:color w:val="auto"/>
          <w:sz w:val="24"/>
          <w:szCs w:val="24"/>
          <w:highlight w:val="none"/>
          <w:lang w:val="en-US" w:eastAsia="zh-CN"/>
        </w:rPr>
        <w:t>人按报价人的第二轮报价计算出的“排序报价”</w:t>
      </w:r>
      <w:r>
        <w:rPr>
          <w:rFonts w:hint="eastAsia" w:ascii="宋体" w:hAnsi="宋体"/>
          <w:color w:val="auto"/>
          <w:sz w:val="24"/>
          <w:highlight w:val="none"/>
        </w:rPr>
        <w:t>由低到高的顺序推荐候选人</w:t>
      </w:r>
      <w:r>
        <w:rPr>
          <w:rFonts w:ascii="宋体" w:hAnsi="宋体"/>
          <w:color w:val="auto"/>
          <w:sz w:val="24"/>
          <w:highlight w:val="none"/>
        </w:rPr>
        <w:t>。</w:t>
      </w:r>
    </w:p>
    <w:p w14:paraId="1E7605AD">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如有2个及以上单位的报价一致且均为最低价时，</w:t>
      </w:r>
      <w:r>
        <w:rPr>
          <w:rFonts w:hint="eastAsia" w:ascii="宋体" w:hAnsi="宋体" w:eastAsia="宋体" w:cs="宋体"/>
          <w:color w:val="auto"/>
          <w:sz w:val="24"/>
          <w:szCs w:val="24"/>
          <w:highlight w:val="none"/>
          <w:lang w:eastAsia="zh-CN"/>
        </w:rPr>
        <w:t>询价人</w:t>
      </w:r>
      <w:r>
        <w:rPr>
          <w:rFonts w:hint="eastAsia" w:ascii="宋体" w:hAnsi="宋体" w:eastAsia="宋体" w:cs="宋体"/>
          <w:color w:val="auto"/>
          <w:sz w:val="24"/>
          <w:szCs w:val="24"/>
          <w:highlight w:val="none"/>
        </w:rPr>
        <w:t>将采用逐个谈判的方式确定签约单位。逐个谈判后仍有2个及以上单位的报价一致且均为最低价时，</w:t>
      </w:r>
      <w:r>
        <w:rPr>
          <w:rFonts w:ascii="宋体" w:hAnsi="宋体"/>
          <w:color w:val="auto"/>
          <w:sz w:val="24"/>
          <w:highlight w:val="none"/>
        </w:rPr>
        <w:t>将采用现场抽签的方式确定</w:t>
      </w:r>
      <w:r>
        <w:rPr>
          <w:rFonts w:hint="eastAsia" w:ascii="宋体" w:hAnsi="宋体"/>
          <w:color w:val="auto"/>
          <w:sz w:val="24"/>
          <w:highlight w:val="none"/>
        </w:rPr>
        <w:t>第一候选人</w:t>
      </w:r>
      <w:r>
        <w:rPr>
          <w:rFonts w:ascii="宋体" w:hAnsi="宋体"/>
          <w:color w:val="auto"/>
          <w:sz w:val="24"/>
          <w:highlight w:val="none"/>
        </w:rPr>
        <w:t>。</w:t>
      </w:r>
    </w:p>
    <w:p w14:paraId="3764E66D">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（三）评审结果</w:t>
      </w:r>
    </w:p>
    <w:p w14:paraId="5D700758">
      <w:pPr>
        <w:pStyle w:val="43"/>
        <w:spacing w:line="360" w:lineRule="auto"/>
        <w:ind w:firstLine="480" w:firstLineChars="200"/>
        <w:jc w:val="both"/>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lang w:val="en-US" w:eastAsia="zh-CN"/>
        </w:rPr>
        <w:t>询价人按报价人的最终报价计算出的“排序报价”</w:t>
      </w:r>
      <w:r>
        <w:rPr>
          <w:rFonts w:hint="eastAsia" w:ascii="宋体" w:hAnsi="宋体" w:eastAsia="宋体" w:cs="宋体"/>
          <w:color w:val="auto"/>
          <w:sz w:val="24"/>
          <w:szCs w:val="24"/>
          <w:highlight w:val="none"/>
        </w:rPr>
        <w:t>由低到高的顺序推荐候选人 3 名。</w:t>
      </w:r>
    </w:p>
    <w:p w14:paraId="55CA9CBF">
      <w:pPr>
        <w:spacing w:line="360" w:lineRule="auto"/>
        <w:jc w:val="both"/>
        <w:outlineLvl w:val="0"/>
        <w:rPr>
          <w:rFonts w:hint="eastAsia" w:ascii="宋体" w:hAnsi="宋体" w:eastAsia="宋体" w:cs="宋体"/>
          <w:b/>
          <w:color w:val="auto"/>
          <w:sz w:val="36"/>
          <w:szCs w:val="36"/>
          <w:highlight w:val="none"/>
        </w:rPr>
      </w:pPr>
    </w:p>
    <w:p w14:paraId="39ECF3AE">
      <w:pPr>
        <w:spacing w:line="360" w:lineRule="auto"/>
        <w:jc w:val="both"/>
        <w:outlineLvl w:val="0"/>
        <w:rPr>
          <w:rFonts w:hint="eastAsia" w:ascii="宋体" w:hAnsi="宋体" w:eastAsia="宋体" w:cs="宋体"/>
          <w:b/>
          <w:color w:val="auto"/>
          <w:sz w:val="36"/>
          <w:szCs w:val="36"/>
          <w:highlight w:val="none"/>
        </w:rPr>
      </w:pPr>
    </w:p>
    <w:p w14:paraId="02148D14">
      <w:pPr>
        <w:spacing w:line="420" w:lineRule="exact"/>
        <w:jc w:val="both"/>
        <w:outlineLvl w:val="0"/>
        <w:rPr>
          <w:rFonts w:hint="eastAsia" w:ascii="宋体" w:hAnsi="宋体" w:eastAsia="宋体" w:cs="宋体"/>
          <w:b/>
          <w:color w:val="auto"/>
          <w:sz w:val="36"/>
          <w:szCs w:val="36"/>
          <w:highlight w:val="none"/>
        </w:rPr>
      </w:pPr>
    </w:p>
    <w:p w14:paraId="6EEBAC36">
      <w:pPr>
        <w:pStyle w:val="2"/>
        <w:rPr>
          <w:rFonts w:hint="eastAsia"/>
          <w:color w:val="auto"/>
          <w:highlight w:val="none"/>
        </w:rPr>
      </w:pPr>
    </w:p>
    <w:p w14:paraId="094BB75C">
      <w:pPr>
        <w:rPr>
          <w:rFonts w:hint="eastAsia"/>
          <w:color w:val="auto"/>
          <w:highlight w:val="none"/>
        </w:rPr>
      </w:pPr>
    </w:p>
    <w:p w14:paraId="5D963446">
      <w:pPr>
        <w:jc w:val="center"/>
        <w:rPr>
          <w:rFonts w:hint="eastAsia" w:ascii="宋体" w:hAnsi="宋体" w:eastAsia="宋体" w:cs="宋体"/>
          <w:b/>
          <w:color w:val="auto"/>
          <w:sz w:val="36"/>
          <w:szCs w:val="36"/>
          <w:highlight w:val="none"/>
          <w:lang w:val="en-US" w:eastAsia="zh-CN"/>
        </w:rPr>
      </w:pPr>
      <w:r>
        <w:rPr>
          <w:rFonts w:hint="eastAsia" w:ascii="宋体" w:hAnsi="宋体" w:eastAsia="宋体" w:cs="宋体"/>
          <w:b/>
          <w:color w:val="auto"/>
          <w:sz w:val="36"/>
          <w:szCs w:val="36"/>
          <w:highlight w:val="none"/>
        </w:rPr>
        <w:br w:type="page"/>
      </w:r>
      <w:r>
        <w:rPr>
          <w:rFonts w:hint="eastAsia" w:ascii="宋体" w:hAnsi="宋体" w:eastAsia="宋体" w:cs="宋体"/>
          <w:b/>
          <w:color w:val="auto"/>
          <w:sz w:val="36"/>
          <w:szCs w:val="36"/>
          <w:highlight w:val="none"/>
        </w:rPr>
        <w:t>第三章</w:t>
      </w:r>
      <w:r>
        <w:rPr>
          <w:rFonts w:hint="eastAsia" w:ascii="宋体" w:hAnsi="宋体" w:eastAsia="宋体" w:cs="宋体"/>
          <w:b/>
          <w:color w:val="auto"/>
          <w:sz w:val="36"/>
          <w:szCs w:val="36"/>
          <w:highlight w:val="none"/>
          <w:lang w:val="en-US" w:eastAsia="zh-CN"/>
        </w:rPr>
        <w:t xml:space="preserve">  </w:t>
      </w:r>
      <w:r>
        <w:rPr>
          <w:rFonts w:hint="eastAsia" w:ascii="宋体" w:hAnsi="宋体" w:eastAsia="宋体" w:cs="宋体"/>
          <w:b/>
          <w:color w:val="auto"/>
          <w:sz w:val="36"/>
          <w:szCs w:val="36"/>
          <w:highlight w:val="none"/>
          <w:lang w:eastAsia="zh-CN"/>
        </w:rPr>
        <w:t>报价文件格式</w:t>
      </w:r>
      <w:r>
        <w:rPr>
          <w:rFonts w:hint="eastAsia" w:ascii="宋体" w:hAnsi="宋体" w:eastAsia="宋体" w:cs="宋体"/>
          <w:b/>
          <w:color w:val="auto"/>
          <w:sz w:val="36"/>
          <w:szCs w:val="36"/>
          <w:highlight w:val="none"/>
          <w:lang w:val="en-US" w:eastAsia="zh-CN"/>
        </w:rPr>
        <w:t xml:space="preserve"> </w:t>
      </w:r>
    </w:p>
    <w:p w14:paraId="5BF48F65">
      <w:pPr>
        <w:pStyle w:val="4"/>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（封面、授权委托书、报价函、发票承诺函、质量承诺函、信誉承诺表、其它资料等格式）</w:t>
      </w:r>
    </w:p>
    <w:p w14:paraId="40B434C9">
      <w:pPr>
        <w:spacing w:line="360" w:lineRule="auto"/>
        <w:jc w:val="center"/>
        <w:outlineLvl w:val="1"/>
        <w:rPr>
          <w:rFonts w:hint="eastAsia" w:ascii="宋体" w:hAnsi="宋体" w:eastAsia="宋体" w:cs="宋体"/>
          <w:color w:val="auto"/>
          <w:sz w:val="30"/>
          <w:szCs w:val="30"/>
          <w:highlight w:val="none"/>
          <w:lang w:val="en-US" w:eastAsia="zh-CN"/>
        </w:rPr>
      </w:pPr>
      <w:bookmarkStart w:id="33" w:name="_Toc16453"/>
      <w:bookmarkStart w:id="34" w:name="_Toc13370"/>
      <w:bookmarkStart w:id="35" w:name="_Toc29517"/>
      <w:bookmarkStart w:id="36" w:name="_Toc24167"/>
      <w:r>
        <w:rPr>
          <w:color w:val="auto"/>
          <w:sz w:val="30"/>
          <w:highlight w:val="none"/>
        </w:rPr>
        <w:pict>
          <v:shape id="_x0000_s2050" o:spid="_x0000_s2050" o:spt="202" type="#_x0000_t202" style="position:absolute;left:0pt;margin-left:354.5pt;margin-top:3.95pt;height:37.45pt;width:86.8pt;z-index:251659264;mso-width-relative:page;mso-height-relative:page;" fillcolor="#FFFFFF" filled="t" stroked="t" coordsize="21600,21600">
            <v:path/>
            <v:fill on="t" color2="#FFFFFF" focussize="0,0"/>
            <v:stroke weight="3pt" color="#000000" joinstyle="miter"/>
            <v:imagedata o:title=""/>
            <o:lock v:ext="edit" aspectratio="f"/>
            <v:textbox>
              <w:txbxContent>
                <w:p w14:paraId="4EA418BA">
                  <w:pPr>
                    <w:jc w:val="center"/>
                    <w:rPr>
                      <w:rFonts w:hint="default" w:eastAsia="宋体"/>
                      <w:b/>
                      <w:bCs/>
                      <w:sz w:val="30"/>
                      <w:szCs w:val="30"/>
                      <w:lang w:val="en-US" w:eastAsia="zh-CN"/>
                    </w:rPr>
                  </w:pPr>
                  <w:r>
                    <w:rPr>
                      <w:rFonts w:hint="eastAsia"/>
                      <w:b/>
                      <w:bCs/>
                      <w:sz w:val="30"/>
                      <w:szCs w:val="30"/>
                      <w:lang w:eastAsia="zh-CN"/>
                    </w:rPr>
                    <w:t>正</w:t>
                  </w:r>
                  <w:r>
                    <w:rPr>
                      <w:rFonts w:hint="eastAsia"/>
                      <w:b/>
                      <w:bCs/>
                      <w:sz w:val="30"/>
                      <w:szCs w:val="30"/>
                      <w:lang w:val="en-US" w:eastAsia="zh-CN"/>
                    </w:rPr>
                    <w:t>（副）本</w:t>
                  </w:r>
                </w:p>
              </w:txbxContent>
            </v:textbox>
          </v:shape>
        </w:pict>
      </w:r>
      <w:r>
        <w:rPr>
          <w:rFonts w:hint="eastAsia" w:ascii="宋体" w:hAnsi="宋体" w:eastAsia="宋体" w:cs="宋体"/>
          <w:color w:val="auto"/>
          <w:sz w:val="30"/>
          <w:szCs w:val="30"/>
          <w:highlight w:val="none"/>
          <w:lang w:val="en-US" w:eastAsia="zh-CN"/>
        </w:rPr>
        <w:t>0、封面格式</w:t>
      </w:r>
    </w:p>
    <w:p w14:paraId="065B4E7D">
      <w:pPr>
        <w:spacing w:line="800" w:lineRule="exact"/>
        <w:jc w:val="center"/>
        <w:rPr>
          <w:rFonts w:hint="eastAsia"/>
          <w:color w:val="auto"/>
          <w:highlight w:val="none"/>
        </w:rPr>
      </w:pPr>
      <w:r>
        <w:rPr>
          <w:rFonts w:hint="eastAsia" w:ascii="黑体" w:hAnsi="黑体" w:eastAsia="黑体" w:cs="黑体"/>
          <w:b/>
          <w:bCs/>
          <w:color w:val="auto"/>
          <w:sz w:val="44"/>
          <w:szCs w:val="44"/>
          <w:highlight w:val="none"/>
        </w:rPr>
        <w:t>江西联兴公路工程有限公司</w:t>
      </w:r>
    </w:p>
    <w:p w14:paraId="0B957B52">
      <w:pPr>
        <w:pStyle w:val="9"/>
        <w:jc w:val="center"/>
        <w:rPr>
          <w:rFonts w:hint="default" w:ascii="宋体" w:hAnsi="宋体" w:eastAsia="宋体" w:cs="宋体"/>
          <w:b/>
          <w:color w:val="auto"/>
          <w:sz w:val="48"/>
          <w:szCs w:val="48"/>
          <w:highlight w:val="none"/>
          <w:lang w:val="en-US"/>
        </w:rPr>
      </w:pPr>
      <w:r>
        <w:rPr>
          <w:rFonts w:hint="eastAsia" w:ascii="宋体" w:hAnsi="宋体"/>
          <w:b/>
          <w:color w:val="auto"/>
          <w:sz w:val="40"/>
          <w:szCs w:val="40"/>
          <w:highlight w:val="none"/>
          <w:lang w:val="en-US" w:eastAsia="zh-CN"/>
        </w:rPr>
        <w:t>2024年赣定高速K3046+490右幅、龙杨高速K3147+500右幅等18处边坡病害处治工程混凝土材料</w:t>
      </w:r>
      <w:r>
        <w:rPr>
          <w:rFonts w:hint="eastAsia" w:ascii="宋体" w:hAnsi="宋体"/>
          <w:b/>
          <w:color w:val="auto"/>
          <w:sz w:val="40"/>
          <w:szCs w:val="40"/>
          <w:highlight w:val="none"/>
        </w:rPr>
        <w:t>采购项目</w:t>
      </w:r>
    </w:p>
    <w:p w14:paraId="4851D21B">
      <w:pPr>
        <w:pStyle w:val="2"/>
        <w:rPr>
          <w:rFonts w:hint="eastAsia"/>
          <w:color w:val="auto"/>
          <w:highlight w:val="none"/>
          <w:lang w:val="en-US" w:eastAsia="zh-CN"/>
        </w:rPr>
      </w:pPr>
    </w:p>
    <w:p w14:paraId="0BC585E1">
      <w:pPr>
        <w:spacing w:line="360" w:lineRule="auto"/>
        <w:jc w:val="both"/>
        <w:outlineLvl w:val="1"/>
        <w:rPr>
          <w:rFonts w:hint="eastAsia" w:ascii="Times New Roman" w:hAnsi="Times New Roman" w:eastAsia="黑体" w:cs="Times New Roman"/>
          <w:color w:val="auto"/>
          <w:sz w:val="30"/>
          <w:szCs w:val="30"/>
          <w:highlight w:val="none"/>
          <w:lang w:val="en-US" w:eastAsia="zh-CN"/>
        </w:rPr>
      </w:pPr>
    </w:p>
    <w:p w14:paraId="776D73F9">
      <w:pPr>
        <w:spacing w:line="360" w:lineRule="auto"/>
        <w:jc w:val="center"/>
        <w:outlineLvl w:val="1"/>
        <w:rPr>
          <w:rFonts w:hint="eastAsia" w:ascii="Times New Roman" w:hAnsi="Times New Roman" w:eastAsia="黑体" w:cs="Times New Roman"/>
          <w:color w:val="auto"/>
          <w:sz w:val="30"/>
          <w:szCs w:val="30"/>
          <w:highlight w:val="none"/>
          <w:lang w:val="en-US" w:eastAsia="zh-CN"/>
        </w:rPr>
      </w:pPr>
    </w:p>
    <w:p w14:paraId="0EB47CAC">
      <w:pPr>
        <w:spacing w:line="360" w:lineRule="auto"/>
        <w:jc w:val="center"/>
        <w:outlineLvl w:val="1"/>
        <w:rPr>
          <w:rFonts w:hint="eastAsia" w:ascii="Times New Roman" w:hAnsi="Times New Roman" w:eastAsia="黑体" w:cs="Times New Roman"/>
          <w:color w:val="auto"/>
          <w:sz w:val="72"/>
          <w:szCs w:val="72"/>
          <w:highlight w:val="none"/>
          <w:lang w:val="en-US" w:eastAsia="zh-CN"/>
        </w:rPr>
      </w:pPr>
      <w:r>
        <w:rPr>
          <w:rFonts w:hint="eastAsia" w:ascii="Times New Roman" w:hAnsi="Times New Roman" w:eastAsia="黑体" w:cs="Times New Roman"/>
          <w:color w:val="auto"/>
          <w:sz w:val="72"/>
          <w:szCs w:val="72"/>
          <w:highlight w:val="none"/>
          <w:lang w:val="en-US" w:eastAsia="zh-CN"/>
        </w:rPr>
        <w:t>报价文件</w:t>
      </w:r>
    </w:p>
    <w:p w14:paraId="28C5E17A">
      <w:pPr>
        <w:spacing w:line="360" w:lineRule="auto"/>
        <w:jc w:val="center"/>
        <w:outlineLvl w:val="1"/>
        <w:rPr>
          <w:rFonts w:hint="eastAsia" w:ascii="Times New Roman" w:hAnsi="Times New Roman" w:eastAsia="黑体" w:cs="Times New Roman"/>
          <w:color w:val="auto"/>
          <w:sz w:val="30"/>
          <w:szCs w:val="30"/>
          <w:highlight w:val="none"/>
          <w:lang w:val="en-US" w:eastAsia="zh-CN"/>
        </w:rPr>
      </w:pPr>
    </w:p>
    <w:p w14:paraId="2C913AD1">
      <w:pPr>
        <w:spacing w:line="360" w:lineRule="auto"/>
        <w:jc w:val="center"/>
        <w:outlineLvl w:val="1"/>
        <w:rPr>
          <w:rFonts w:hint="eastAsia" w:ascii="Times New Roman" w:hAnsi="Times New Roman" w:eastAsia="黑体" w:cs="Times New Roman"/>
          <w:color w:val="auto"/>
          <w:sz w:val="30"/>
          <w:szCs w:val="30"/>
          <w:highlight w:val="none"/>
          <w:lang w:val="en-US" w:eastAsia="zh-CN"/>
        </w:rPr>
      </w:pPr>
    </w:p>
    <w:p w14:paraId="25FDA022">
      <w:pPr>
        <w:spacing w:line="360" w:lineRule="auto"/>
        <w:jc w:val="both"/>
        <w:outlineLvl w:val="1"/>
        <w:rPr>
          <w:rFonts w:hint="eastAsia" w:ascii="Times New Roman" w:hAnsi="Times New Roman" w:eastAsia="黑体" w:cs="Times New Roman"/>
          <w:color w:val="auto"/>
          <w:sz w:val="30"/>
          <w:szCs w:val="30"/>
          <w:highlight w:val="none"/>
          <w:lang w:val="en-US" w:eastAsia="zh-CN"/>
        </w:rPr>
      </w:pPr>
    </w:p>
    <w:p w14:paraId="5E521AB8">
      <w:pPr>
        <w:spacing w:line="360" w:lineRule="auto"/>
        <w:jc w:val="center"/>
        <w:outlineLvl w:val="1"/>
        <w:rPr>
          <w:rFonts w:hint="eastAsia" w:ascii="Times New Roman" w:hAnsi="Times New Roman" w:eastAsia="黑体" w:cs="Times New Roman"/>
          <w:color w:val="auto"/>
          <w:sz w:val="30"/>
          <w:szCs w:val="30"/>
          <w:highlight w:val="none"/>
          <w:lang w:val="en-US" w:eastAsia="zh-CN"/>
        </w:rPr>
      </w:pPr>
    </w:p>
    <w:p w14:paraId="4538CDCF">
      <w:pPr>
        <w:spacing w:line="360" w:lineRule="auto"/>
        <w:jc w:val="center"/>
        <w:outlineLvl w:val="1"/>
        <w:rPr>
          <w:rFonts w:hint="eastAsia" w:ascii="Times New Roman" w:hAnsi="Times New Roman" w:eastAsia="黑体" w:cs="Times New Roman"/>
          <w:color w:val="auto"/>
          <w:sz w:val="30"/>
          <w:szCs w:val="30"/>
          <w:highlight w:val="none"/>
          <w:lang w:val="en-US" w:eastAsia="zh-CN"/>
        </w:rPr>
      </w:pPr>
    </w:p>
    <w:p w14:paraId="4753C648">
      <w:pPr>
        <w:spacing w:line="360" w:lineRule="auto"/>
        <w:jc w:val="center"/>
        <w:outlineLvl w:val="1"/>
        <w:rPr>
          <w:rFonts w:hint="default" w:ascii="Times New Roman" w:hAnsi="Times New Roman" w:eastAsia="黑体" w:cs="Times New Roman"/>
          <w:color w:val="auto"/>
          <w:sz w:val="30"/>
          <w:szCs w:val="30"/>
          <w:highlight w:val="none"/>
          <w:lang w:val="en-US" w:eastAsia="zh-CN"/>
        </w:rPr>
      </w:pPr>
      <w:r>
        <w:rPr>
          <w:rFonts w:hint="eastAsia" w:ascii="Times New Roman" w:hAnsi="Times New Roman" w:eastAsia="黑体" w:cs="Times New Roman"/>
          <w:color w:val="auto"/>
          <w:sz w:val="30"/>
          <w:szCs w:val="30"/>
          <w:highlight w:val="none"/>
          <w:lang w:val="en-US" w:eastAsia="zh-CN"/>
        </w:rPr>
        <w:t>报价人：</w:t>
      </w:r>
      <w:r>
        <w:rPr>
          <w:rFonts w:hint="eastAsia" w:ascii="Times New Roman" w:hAnsi="Times New Roman" w:eastAsia="黑体" w:cs="Times New Roman"/>
          <w:color w:val="auto"/>
          <w:sz w:val="30"/>
          <w:szCs w:val="30"/>
          <w:highlight w:val="none"/>
          <w:u w:val="single"/>
          <w:lang w:val="en-US" w:eastAsia="zh-CN"/>
        </w:rPr>
        <w:t xml:space="preserve">                      </w:t>
      </w:r>
      <w:r>
        <w:rPr>
          <w:rFonts w:hint="eastAsia" w:ascii="Times New Roman" w:hAnsi="Times New Roman" w:eastAsia="黑体" w:cs="Times New Roman"/>
          <w:color w:val="auto"/>
          <w:sz w:val="30"/>
          <w:szCs w:val="30"/>
          <w:highlight w:val="none"/>
          <w:lang w:val="en-US" w:eastAsia="zh-CN"/>
        </w:rPr>
        <w:t xml:space="preserve"> （盖章）</w:t>
      </w:r>
    </w:p>
    <w:p w14:paraId="0EB9AA75">
      <w:pPr>
        <w:spacing w:line="360" w:lineRule="auto"/>
        <w:jc w:val="center"/>
        <w:outlineLvl w:val="1"/>
        <w:rPr>
          <w:rFonts w:hint="eastAsia" w:ascii="Times New Roman" w:hAnsi="Times New Roman" w:eastAsia="黑体" w:cs="Times New Roman"/>
          <w:color w:val="auto"/>
          <w:sz w:val="30"/>
          <w:szCs w:val="30"/>
          <w:highlight w:val="none"/>
          <w:lang w:val="en-US" w:eastAsia="zh-CN"/>
        </w:rPr>
      </w:pPr>
      <w:r>
        <w:rPr>
          <w:rFonts w:hint="eastAsia" w:ascii="Times New Roman" w:hAnsi="Times New Roman" w:eastAsia="黑体" w:cs="Times New Roman"/>
          <w:color w:val="auto"/>
          <w:sz w:val="30"/>
          <w:szCs w:val="30"/>
          <w:highlight w:val="none"/>
          <w:lang w:val="en-US" w:eastAsia="zh-CN"/>
        </w:rPr>
        <w:t>日期：202  年   月   日</w:t>
      </w:r>
    </w:p>
    <w:p w14:paraId="4F3E9BA0">
      <w:pPr>
        <w:spacing w:line="360" w:lineRule="auto"/>
        <w:jc w:val="both"/>
        <w:outlineLvl w:val="1"/>
        <w:rPr>
          <w:rFonts w:hint="eastAsia" w:ascii="宋体" w:hAnsi="宋体" w:eastAsia="宋体" w:cs="宋体"/>
          <w:color w:val="auto"/>
          <w:sz w:val="30"/>
          <w:szCs w:val="30"/>
          <w:highlight w:val="none"/>
          <w:lang w:val="en-US" w:eastAsia="zh-CN"/>
        </w:rPr>
      </w:pPr>
    </w:p>
    <w:p w14:paraId="17C20AA3">
      <w:pPr>
        <w:spacing w:line="360" w:lineRule="auto"/>
        <w:jc w:val="center"/>
        <w:outlineLvl w:val="1"/>
        <w:rPr>
          <w:rFonts w:hint="eastAsia" w:ascii="宋体" w:hAnsi="宋体" w:eastAsia="宋体" w:cs="宋体"/>
          <w:color w:val="auto"/>
          <w:sz w:val="30"/>
          <w:szCs w:val="30"/>
          <w:highlight w:val="none"/>
          <w:lang w:eastAsia="zh-CN"/>
        </w:rPr>
      </w:pPr>
      <w:r>
        <w:rPr>
          <w:rFonts w:hint="eastAsia" w:ascii="宋体" w:hAnsi="宋体" w:eastAsia="宋体" w:cs="宋体"/>
          <w:color w:val="auto"/>
          <w:sz w:val="30"/>
          <w:szCs w:val="30"/>
          <w:highlight w:val="none"/>
          <w:lang w:val="en-US" w:eastAsia="zh-CN"/>
        </w:rPr>
        <w:t>1、</w:t>
      </w:r>
      <w:r>
        <w:rPr>
          <w:rFonts w:hint="eastAsia" w:ascii="宋体" w:hAnsi="宋体" w:eastAsia="宋体" w:cs="宋体"/>
          <w:color w:val="auto"/>
          <w:sz w:val="30"/>
          <w:szCs w:val="30"/>
          <w:highlight w:val="none"/>
        </w:rPr>
        <w:t>授权委托书</w:t>
      </w:r>
      <w:bookmarkEnd w:id="33"/>
      <w:bookmarkEnd w:id="34"/>
      <w:bookmarkEnd w:id="35"/>
      <w:bookmarkEnd w:id="36"/>
    </w:p>
    <w:p w14:paraId="3FBBEAFE">
      <w:pPr>
        <w:widowControl w:val="0"/>
        <w:adjustRightInd w:val="0"/>
        <w:snapToGrid w:val="0"/>
        <w:spacing w:line="360" w:lineRule="auto"/>
        <w:ind w:firstLine="0" w:firstLineChars="0"/>
        <w:jc w:val="both"/>
        <w:rPr>
          <w:rFonts w:ascii="宋体" w:hAnsi="宋体" w:eastAsia="宋体" w:cs="Times New Roman"/>
          <w:color w:val="auto"/>
          <w:kern w:val="0"/>
          <w:sz w:val="24"/>
          <w:szCs w:val="24"/>
          <w:highlight w:val="none"/>
          <w:lang w:val="en-US" w:eastAsia="zh-CN" w:bidi="ar-SA"/>
        </w:rPr>
      </w:pPr>
    </w:p>
    <w:p w14:paraId="102CC13E">
      <w:pPr>
        <w:spacing w:line="360" w:lineRule="auto"/>
        <w:ind w:firstLine="480"/>
        <w:jc w:val="both"/>
        <w:rPr>
          <w:rFonts w:ascii="宋体" w:hAnsi="宋体" w:eastAsia="宋体" w:cs="Times New Roman"/>
          <w:color w:val="auto"/>
          <w:sz w:val="24"/>
          <w:highlight w:val="none"/>
        </w:rPr>
      </w:pPr>
      <w:r>
        <w:rPr>
          <w:rFonts w:hint="eastAsia" w:ascii="宋体" w:hAnsi="宋体" w:eastAsia="宋体" w:cs="Times New Roman"/>
          <w:color w:val="auto"/>
          <w:sz w:val="24"/>
          <w:highlight w:val="none"/>
        </w:rPr>
        <w:t>本人</w:t>
      </w:r>
      <w:r>
        <w:rPr>
          <w:rFonts w:hint="eastAsia" w:ascii="宋体" w:hAnsi="宋体" w:eastAsia="宋体" w:cs="Times New Roman"/>
          <w:color w:val="auto"/>
          <w:sz w:val="24"/>
          <w:highlight w:val="none"/>
          <w:u w:val="single"/>
        </w:rPr>
        <w:t xml:space="preserve"> </w:t>
      </w:r>
      <w:r>
        <w:rPr>
          <w:rFonts w:hint="eastAsia" w:ascii="宋体" w:hAnsi="宋体" w:eastAsia="宋体" w:cs="华文楷体"/>
          <w:color w:val="auto"/>
          <w:sz w:val="24"/>
          <w:highlight w:val="none"/>
          <w:u w:val="single"/>
        </w:rPr>
        <w:t>（姓名）</w:t>
      </w:r>
      <w:r>
        <w:rPr>
          <w:rFonts w:hint="eastAsia" w:ascii="宋体" w:hAnsi="宋体" w:eastAsia="宋体" w:cs="Times New Roman"/>
          <w:color w:val="auto"/>
          <w:sz w:val="24"/>
          <w:highlight w:val="none"/>
          <w:u w:val="single"/>
        </w:rPr>
        <w:t xml:space="preserve"> </w:t>
      </w:r>
      <w:r>
        <w:rPr>
          <w:rFonts w:ascii="宋体" w:hAnsi="宋体" w:eastAsia="宋体" w:cs="Times New Roman"/>
          <w:color w:val="auto"/>
          <w:sz w:val="24"/>
          <w:highlight w:val="none"/>
        </w:rPr>
        <w:t>系</w:t>
      </w:r>
      <w:r>
        <w:rPr>
          <w:rFonts w:hint="eastAsia" w:ascii="宋体" w:hAnsi="宋体" w:eastAsia="宋体" w:cs="Times New Roman"/>
          <w:color w:val="auto"/>
          <w:sz w:val="24"/>
          <w:highlight w:val="none"/>
          <w:u w:val="single"/>
        </w:rPr>
        <w:t xml:space="preserve"> </w:t>
      </w:r>
      <w:r>
        <w:rPr>
          <w:rFonts w:hint="eastAsia" w:ascii="宋体" w:hAnsi="宋体" w:eastAsia="宋体" w:cs="华文楷体"/>
          <w:color w:val="auto"/>
          <w:sz w:val="24"/>
          <w:highlight w:val="none"/>
          <w:u w:val="single"/>
        </w:rPr>
        <w:t>（</w:t>
      </w:r>
      <w:r>
        <w:rPr>
          <w:rFonts w:hint="eastAsia" w:ascii="宋体" w:hAnsi="宋体" w:eastAsia="宋体" w:cs="Times New Roman"/>
          <w:color w:val="auto"/>
          <w:sz w:val="24"/>
          <w:highlight w:val="none"/>
          <w:u w:val="single"/>
          <w:lang w:eastAsia="zh-CN"/>
        </w:rPr>
        <w:t>报价人</w:t>
      </w:r>
      <w:r>
        <w:rPr>
          <w:rFonts w:hint="eastAsia" w:ascii="宋体" w:hAnsi="宋体" w:eastAsia="宋体" w:cs="华文楷体"/>
          <w:color w:val="auto"/>
          <w:sz w:val="24"/>
          <w:highlight w:val="none"/>
          <w:u w:val="single"/>
        </w:rPr>
        <w:t>名称）</w:t>
      </w:r>
      <w:r>
        <w:rPr>
          <w:rFonts w:hint="eastAsia" w:ascii="宋体" w:hAnsi="宋体" w:eastAsia="宋体" w:cs="Times New Roman"/>
          <w:color w:val="auto"/>
          <w:sz w:val="24"/>
          <w:highlight w:val="none"/>
          <w:u w:val="single"/>
        </w:rPr>
        <w:t xml:space="preserve"> </w:t>
      </w:r>
      <w:r>
        <w:rPr>
          <w:rFonts w:ascii="宋体" w:hAnsi="宋体" w:eastAsia="宋体" w:cs="Times New Roman"/>
          <w:color w:val="auto"/>
          <w:sz w:val="24"/>
          <w:highlight w:val="none"/>
        </w:rPr>
        <w:t>的</w:t>
      </w:r>
      <w:r>
        <w:rPr>
          <w:rFonts w:hint="eastAsia" w:ascii="宋体" w:hAnsi="宋体" w:eastAsia="宋体" w:cs="Times New Roman"/>
          <w:color w:val="auto"/>
          <w:sz w:val="24"/>
          <w:highlight w:val="none"/>
        </w:rPr>
        <w:t>法定代表人/单位负责人，</w:t>
      </w:r>
      <w:r>
        <w:rPr>
          <w:rFonts w:ascii="宋体" w:hAnsi="宋体" w:eastAsia="宋体" w:cs="Times New Roman"/>
          <w:color w:val="auto"/>
          <w:sz w:val="24"/>
          <w:highlight w:val="none"/>
        </w:rPr>
        <w:t>现委托</w:t>
      </w:r>
      <w:r>
        <w:rPr>
          <w:rFonts w:hint="eastAsia" w:ascii="宋体" w:hAnsi="宋体" w:eastAsia="宋体" w:cs="华文楷体"/>
          <w:color w:val="auto"/>
          <w:sz w:val="24"/>
          <w:highlight w:val="none"/>
          <w:u w:val="single"/>
        </w:rPr>
        <w:t>（姓名）</w:t>
      </w:r>
      <w:r>
        <w:rPr>
          <w:rFonts w:ascii="宋体" w:hAnsi="宋体" w:eastAsia="宋体" w:cs="Times New Roman"/>
          <w:color w:val="auto"/>
          <w:sz w:val="24"/>
          <w:highlight w:val="none"/>
        </w:rPr>
        <w:t>为我方代理人。代理人</w:t>
      </w:r>
      <w:r>
        <w:rPr>
          <w:rFonts w:hint="eastAsia" w:ascii="宋体" w:hAnsi="宋体" w:eastAsia="宋体" w:cs="Times New Roman"/>
          <w:color w:val="auto"/>
          <w:sz w:val="24"/>
          <w:highlight w:val="none"/>
        </w:rPr>
        <w:t>根据授权，</w:t>
      </w:r>
      <w:r>
        <w:rPr>
          <w:rFonts w:ascii="宋体" w:hAnsi="宋体" w:eastAsia="宋体" w:cs="Times New Roman"/>
          <w:color w:val="auto"/>
          <w:sz w:val="24"/>
          <w:highlight w:val="none"/>
        </w:rPr>
        <w:t>以我方名义签署、澄清</w:t>
      </w:r>
      <w:r>
        <w:rPr>
          <w:rFonts w:hint="eastAsia" w:ascii="宋体" w:hAnsi="宋体" w:eastAsia="宋体" w:cs="Times New Roman"/>
          <w:color w:val="auto"/>
          <w:sz w:val="24"/>
          <w:highlight w:val="none"/>
        </w:rPr>
        <w:t>、确认</w:t>
      </w:r>
      <w:r>
        <w:rPr>
          <w:rFonts w:ascii="宋体" w:hAnsi="宋体" w:eastAsia="宋体" w:cs="Times New Roman"/>
          <w:color w:val="auto"/>
          <w:sz w:val="24"/>
          <w:highlight w:val="none"/>
        </w:rPr>
        <w:t>、递交、撤回、修改</w:t>
      </w:r>
      <w:r>
        <w:rPr>
          <w:rFonts w:hint="eastAsia" w:ascii="宋体" w:hAnsi="宋体" w:eastAsia="宋体" w:cs="Times New Roman"/>
          <w:color w:val="auto"/>
          <w:sz w:val="24"/>
          <w:highlight w:val="none"/>
          <w:u w:val="single"/>
        </w:rPr>
        <w:t>（项目名称）</w:t>
      </w:r>
      <w:r>
        <w:rPr>
          <w:rFonts w:ascii="宋体" w:hAnsi="宋体" w:eastAsia="宋体" w:cs="Times New Roman"/>
          <w:color w:val="auto"/>
          <w:sz w:val="24"/>
          <w:highlight w:val="none"/>
        </w:rPr>
        <w:t>报价文件、签订合同和处理有关事宜，其法律后果由我方承担。</w:t>
      </w:r>
    </w:p>
    <w:p w14:paraId="6F5014DB">
      <w:pPr>
        <w:spacing w:line="360" w:lineRule="auto"/>
        <w:ind w:firstLine="480"/>
        <w:jc w:val="both"/>
        <w:rPr>
          <w:rFonts w:ascii="宋体" w:hAnsi="宋体" w:eastAsia="宋体" w:cs="Times New Roman"/>
          <w:color w:val="auto"/>
          <w:sz w:val="24"/>
          <w:highlight w:val="none"/>
        </w:rPr>
      </w:pPr>
      <w:r>
        <w:rPr>
          <w:rFonts w:ascii="宋体" w:hAnsi="宋体" w:eastAsia="宋体" w:cs="Times New Roman"/>
          <w:color w:val="auto"/>
          <w:sz w:val="24"/>
          <w:highlight w:val="none"/>
        </w:rPr>
        <w:t>委托期限：</w:t>
      </w:r>
      <w:r>
        <w:rPr>
          <w:rFonts w:hint="eastAsia" w:ascii="宋体" w:hAnsi="宋体" w:eastAsia="宋体" w:cs="Times New Roman"/>
          <w:color w:val="auto"/>
          <w:sz w:val="24"/>
          <w:highlight w:val="none"/>
        </w:rPr>
        <w:t xml:space="preserve"> </w:t>
      </w:r>
      <w:r>
        <w:rPr>
          <w:rFonts w:hint="eastAsia" w:ascii="宋体" w:hAnsi="宋体" w:eastAsia="宋体" w:cs="Times New Roman"/>
          <w:color w:val="auto"/>
          <w:sz w:val="24"/>
          <w:highlight w:val="none"/>
          <w:u w:val="single"/>
          <w:lang w:val="en-US" w:eastAsia="zh-CN"/>
        </w:rPr>
        <w:t xml:space="preserve">  </w:t>
      </w:r>
      <w:r>
        <w:rPr>
          <w:rFonts w:hint="eastAsia" w:ascii="宋体" w:hAnsi="宋体" w:cs="Times New Roman"/>
          <w:color w:val="auto"/>
          <w:sz w:val="24"/>
          <w:highlight w:val="none"/>
          <w:u w:val="single"/>
          <w:lang w:val="en-US" w:eastAsia="zh-CN"/>
        </w:rPr>
        <w:t xml:space="preserve">  </w:t>
      </w:r>
      <w:r>
        <w:rPr>
          <w:rFonts w:hint="eastAsia" w:ascii="宋体" w:hAnsi="宋体" w:eastAsia="宋体" w:cs="Times New Roman"/>
          <w:color w:val="auto"/>
          <w:sz w:val="24"/>
          <w:highlight w:val="none"/>
          <w:u w:val="single"/>
          <w:lang w:val="en-US" w:eastAsia="zh-CN"/>
        </w:rPr>
        <w:t xml:space="preserve">  </w:t>
      </w:r>
      <w:r>
        <w:rPr>
          <w:rFonts w:hint="eastAsia" w:ascii="宋体" w:hAnsi="宋体" w:eastAsia="宋体" w:cs="Times New Roman"/>
          <w:color w:val="auto"/>
          <w:sz w:val="24"/>
          <w:highlight w:val="none"/>
        </w:rPr>
        <w:t>年</w:t>
      </w:r>
      <w:r>
        <w:rPr>
          <w:rFonts w:hint="eastAsia" w:ascii="宋体" w:hAnsi="宋体" w:eastAsia="宋体" w:cs="Times New Roman"/>
          <w:color w:val="auto"/>
          <w:sz w:val="24"/>
          <w:highlight w:val="none"/>
          <w:u w:val="single"/>
        </w:rPr>
        <w:t xml:space="preserve"> </w:t>
      </w:r>
      <w:r>
        <w:rPr>
          <w:rFonts w:hint="eastAsia" w:ascii="宋体" w:hAnsi="宋体" w:cs="Times New Roman"/>
          <w:color w:val="auto"/>
          <w:sz w:val="24"/>
          <w:highlight w:val="none"/>
          <w:u w:val="single"/>
          <w:lang w:val="en-US" w:eastAsia="zh-CN"/>
        </w:rPr>
        <w:t xml:space="preserve">  </w:t>
      </w:r>
      <w:r>
        <w:rPr>
          <w:rFonts w:hint="eastAsia" w:ascii="宋体" w:hAnsi="宋体" w:eastAsia="宋体" w:cs="Times New Roman"/>
          <w:color w:val="auto"/>
          <w:sz w:val="24"/>
          <w:highlight w:val="none"/>
          <w:u w:val="single"/>
        </w:rPr>
        <w:t xml:space="preserve">  </w:t>
      </w:r>
      <w:r>
        <w:rPr>
          <w:rFonts w:hint="eastAsia" w:ascii="宋体" w:hAnsi="宋体" w:eastAsia="宋体" w:cs="Times New Roman"/>
          <w:color w:val="auto"/>
          <w:sz w:val="24"/>
          <w:highlight w:val="none"/>
        </w:rPr>
        <w:t>月</w:t>
      </w:r>
      <w:r>
        <w:rPr>
          <w:rFonts w:hint="eastAsia" w:ascii="宋体" w:hAnsi="宋体" w:eastAsia="宋体" w:cs="Times New Roman"/>
          <w:color w:val="auto"/>
          <w:sz w:val="24"/>
          <w:highlight w:val="none"/>
          <w:u w:val="single"/>
        </w:rPr>
        <w:t xml:space="preserve"> </w:t>
      </w:r>
      <w:r>
        <w:rPr>
          <w:rFonts w:hint="eastAsia" w:ascii="宋体" w:hAnsi="宋体" w:cs="Times New Roman"/>
          <w:color w:val="auto"/>
          <w:sz w:val="24"/>
          <w:highlight w:val="none"/>
          <w:u w:val="single"/>
          <w:lang w:val="en-US" w:eastAsia="zh-CN"/>
        </w:rPr>
        <w:t xml:space="preserve">  </w:t>
      </w:r>
      <w:r>
        <w:rPr>
          <w:rFonts w:hint="eastAsia" w:ascii="宋体" w:hAnsi="宋体" w:eastAsia="宋体" w:cs="Times New Roman"/>
          <w:color w:val="auto"/>
          <w:sz w:val="24"/>
          <w:highlight w:val="none"/>
          <w:u w:val="single"/>
        </w:rPr>
        <w:t xml:space="preserve">  </w:t>
      </w:r>
      <w:r>
        <w:rPr>
          <w:rFonts w:hint="eastAsia" w:ascii="宋体" w:hAnsi="宋体" w:eastAsia="宋体" w:cs="Times New Roman"/>
          <w:color w:val="auto"/>
          <w:sz w:val="24"/>
          <w:highlight w:val="none"/>
        </w:rPr>
        <w:t>日至</w:t>
      </w:r>
      <w:r>
        <w:rPr>
          <w:rFonts w:hint="eastAsia" w:ascii="宋体" w:hAnsi="宋体" w:eastAsia="宋体" w:cs="Times New Roman"/>
          <w:color w:val="auto"/>
          <w:sz w:val="24"/>
          <w:highlight w:val="none"/>
          <w:u w:val="single"/>
          <w:lang w:val="en-US" w:eastAsia="zh-CN"/>
        </w:rPr>
        <w:t xml:space="preserve">   </w:t>
      </w:r>
      <w:r>
        <w:rPr>
          <w:rFonts w:hint="eastAsia" w:ascii="宋体" w:hAnsi="宋体" w:cs="Times New Roman"/>
          <w:color w:val="auto"/>
          <w:sz w:val="24"/>
          <w:highlight w:val="none"/>
          <w:u w:val="single"/>
          <w:lang w:val="en-US" w:eastAsia="zh-CN"/>
        </w:rPr>
        <w:t xml:space="preserve">  </w:t>
      </w:r>
      <w:r>
        <w:rPr>
          <w:rFonts w:hint="eastAsia" w:ascii="宋体" w:hAnsi="宋体" w:eastAsia="宋体" w:cs="Times New Roman"/>
          <w:color w:val="auto"/>
          <w:sz w:val="24"/>
          <w:highlight w:val="none"/>
          <w:u w:val="single"/>
          <w:lang w:val="en-US" w:eastAsia="zh-CN"/>
        </w:rPr>
        <w:t xml:space="preserve"> </w:t>
      </w:r>
      <w:r>
        <w:rPr>
          <w:rFonts w:hint="eastAsia" w:ascii="宋体" w:hAnsi="宋体" w:eastAsia="宋体" w:cs="Times New Roman"/>
          <w:color w:val="auto"/>
          <w:sz w:val="24"/>
          <w:highlight w:val="none"/>
        </w:rPr>
        <w:t>年</w:t>
      </w:r>
      <w:r>
        <w:rPr>
          <w:rFonts w:hint="eastAsia" w:ascii="宋体" w:hAnsi="宋体" w:eastAsia="宋体" w:cs="Times New Roman"/>
          <w:color w:val="auto"/>
          <w:sz w:val="24"/>
          <w:highlight w:val="none"/>
          <w:u w:val="single"/>
        </w:rPr>
        <w:t xml:space="preserve"> </w:t>
      </w:r>
      <w:r>
        <w:rPr>
          <w:rFonts w:hint="eastAsia" w:ascii="宋体" w:hAnsi="宋体" w:cs="Times New Roman"/>
          <w:color w:val="auto"/>
          <w:sz w:val="24"/>
          <w:highlight w:val="none"/>
          <w:u w:val="single"/>
          <w:lang w:val="en-US" w:eastAsia="zh-CN"/>
        </w:rPr>
        <w:t xml:space="preserve">  </w:t>
      </w:r>
      <w:r>
        <w:rPr>
          <w:rFonts w:hint="eastAsia" w:ascii="宋体" w:hAnsi="宋体" w:eastAsia="宋体" w:cs="Times New Roman"/>
          <w:color w:val="auto"/>
          <w:sz w:val="24"/>
          <w:highlight w:val="none"/>
          <w:u w:val="single"/>
        </w:rPr>
        <w:t xml:space="preserve">  </w:t>
      </w:r>
      <w:r>
        <w:rPr>
          <w:rFonts w:hint="eastAsia" w:ascii="宋体" w:hAnsi="宋体" w:eastAsia="宋体" w:cs="Times New Roman"/>
          <w:color w:val="auto"/>
          <w:sz w:val="24"/>
          <w:highlight w:val="none"/>
        </w:rPr>
        <w:t>月</w:t>
      </w:r>
      <w:r>
        <w:rPr>
          <w:rFonts w:hint="eastAsia" w:ascii="宋体" w:hAnsi="宋体" w:eastAsia="宋体" w:cs="Times New Roman"/>
          <w:color w:val="auto"/>
          <w:sz w:val="24"/>
          <w:highlight w:val="none"/>
          <w:u w:val="single"/>
        </w:rPr>
        <w:t xml:space="preserve">  </w:t>
      </w:r>
      <w:r>
        <w:rPr>
          <w:rFonts w:hint="eastAsia" w:ascii="宋体" w:hAnsi="宋体" w:cs="Times New Roman"/>
          <w:color w:val="auto"/>
          <w:sz w:val="24"/>
          <w:highlight w:val="none"/>
          <w:u w:val="single"/>
          <w:lang w:val="en-US" w:eastAsia="zh-CN"/>
        </w:rPr>
        <w:t xml:space="preserve">  </w:t>
      </w:r>
      <w:r>
        <w:rPr>
          <w:rFonts w:hint="eastAsia" w:ascii="宋体" w:hAnsi="宋体" w:eastAsia="宋体" w:cs="Times New Roman"/>
          <w:color w:val="auto"/>
          <w:sz w:val="24"/>
          <w:highlight w:val="none"/>
          <w:u w:val="single"/>
        </w:rPr>
        <w:t xml:space="preserve"> </w:t>
      </w:r>
      <w:r>
        <w:rPr>
          <w:rFonts w:hint="eastAsia" w:ascii="宋体" w:hAnsi="宋体" w:eastAsia="宋体" w:cs="Times New Roman"/>
          <w:color w:val="auto"/>
          <w:sz w:val="24"/>
          <w:highlight w:val="none"/>
        </w:rPr>
        <w:t>日。</w:t>
      </w:r>
    </w:p>
    <w:p w14:paraId="6D4ABF7F">
      <w:pPr>
        <w:spacing w:line="360" w:lineRule="auto"/>
        <w:ind w:firstLine="480"/>
        <w:jc w:val="both"/>
        <w:rPr>
          <w:rFonts w:ascii="宋体" w:hAnsi="宋体" w:eastAsia="宋体" w:cs="Times New Roman"/>
          <w:color w:val="auto"/>
          <w:sz w:val="24"/>
          <w:highlight w:val="none"/>
        </w:rPr>
      </w:pPr>
      <w:r>
        <w:rPr>
          <w:rFonts w:ascii="宋体" w:hAnsi="宋体" w:eastAsia="宋体" w:cs="Times New Roman"/>
          <w:color w:val="auto"/>
          <w:sz w:val="24"/>
          <w:highlight w:val="none"/>
        </w:rPr>
        <w:t>代理人无转委托权。</w:t>
      </w:r>
    </w:p>
    <w:p w14:paraId="58675513">
      <w:pPr>
        <w:spacing w:line="360" w:lineRule="auto"/>
        <w:ind w:firstLine="480"/>
        <w:jc w:val="both"/>
        <w:rPr>
          <w:rFonts w:ascii="宋体" w:hAnsi="宋体" w:eastAsia="宋体" w:cs="Times New Roman"/>
          <w:color w:val="auto"/>
          <w:sz w:val="24"/>
          <w:highlight w:val="none"/>
        </w:rPr>
      </w:pPr>
      <w:r>
        <w:rPr>
          <w:rFonts w:hint="eastAsia" w:ascii="宋体" w:hAnsi="宋体" w:eastAsia="宋体" w:cs="Times New Roman"/>
          <w:b/>
          <w:bCs/>
          <w:color w:val="auto"/>
          <w:sz w:val="24"/>
          <w:highlight w:val="none"/>
        </w:rPr>
        <w:t>附：法定代表人/单位负责人身份证复印件及委托代理人身份证复印件</w:t>
      </w:r>
    </w:p>
    <w:p w14:paraId="7DE49307">
      <w:pPr>
        <w:spacing w:line="360" w:lineRule="auto"/>
        <w:ind w:firstLine="480"/>
        <w:jc w:val="both"/>
        <w:rPr>
          <w:rFonts w:ascii="宋体" w:hAnsi="宋体" w:eastAsia="宋体" w:cs="Times New Roman"/>
          <w:color w:val="auto"/>
          <w:sz w:val="24"/>
          <w:highlight w:val="none"/>
        </w:rPr>
      </w:pPr>
    </w:p>
    <w:p w14:paraId="54632BF4">
      <w:pPr>
        <w:spacing w:line="360" w:lineRule="auto"/>
        <w:ind w:firstLine="480"/>
        <w:jc w:val="both"/>
        <w:rPr>
          <w:rFonts w:ascii="宋体" w:hAnsi="宋体" w:eastAsia="宋体" w:cs="Times New Roman"/>
          <w:color w:val="auto"/>
          <w:sz w:val="24"/>
          <w:highlight w:val="none"/>
        </w:rPr>
      </w:pPr>
      <w:r>
        <w:rPr>
          <w:rFonts w:hint="eastAsia" w:ascii="宋体" w:hAnsi="宋体" w:eastAsia="宋体" w:cs="Times New Roman"/>
          <w:color w:val="auto"/>
          <w:sz w:val="24"/>
          <w:highlight w:val="none"/>
        </w:rPr>
        <w:t>注：本授权委托书需由</w:t>
      </w:r>
      <w:r>
        <w:rPr>
          <w:rFonts w:hint="eastAsia" w:ascii="宋体" w:hAnsi="宋体" w:eastAsia="宋体" w:cs="Times New Roman"/>
          <w:color w:val="auto"/>
          <w:sz w:val="24"/>
          <w:highlight w:val="none"/>
          <w:lang w:eastAsia="zh-CN"/>
        </w:rPr>
        <w:t>报价人</w:t>
      </w:r>
      <w:r>
        <w:rPr>
          <w:rFonts w:hint="eastAsia" w:ascii="宋体" w:hAnsi="宋体" w:eastAsia="宋体" w:cs="Times New Roman"/>
          <w:color w:val="auto"/>
          <w:sz w:val="24"/>
          <w:highlight w:val="none"/>
        </w:rPr>
        <w:t>加盖单位公章并由其法定代表人/单位负责人签字。</w:t>
      </w:r>
    </w:p>
    <w:p w14:paraId="223BFC60">
      <w:pPr>
        <w:spacing w:line="360" w:lineRule="auto"/>
        <w:ind w:firstLine="480"/>
        <w:jc w:val="both"/>
        <w:rPr>
          <w:rFonts w:ascii="宋体" w:hAnsi="宋体" w:eastAsia="宋体" w:cs="Times New Roman"/>
          <w:color w:val="auto"/>
          <w:sz w:val="24"/>
          <w:highlight w:val="none"/>
        </w:rPr>
      </w:pPr>
    </w:p>
    <w:p w14:paraId="50AAAB12">
      <w:pPr>
        <w:spacing w:line="360" w:lineRule="auto"/>
        <w:ind w:firstLine="3076" w:firstLineChars="1282"/>
        <w:jc w:val="both"/>
        <w:rPr>
          <w:rFonts w:ascii="宋体" w:hAnsi="宋体" w:eastAsia="宋体" w:cs="Times New Roman"/>
          <w:color w:val="auto"/>
          <w:sz w:val="24"/>
          <w:highlight w:val="none"/>
          <w:u w:val="single"/>
        </w:rPr>
      </w:pPr>
      <w:r>
        <w:rPr>
          <w:rFonts w:hint="eastAsia" w:ascii="宋体" w:hAnsi="宋体" w:eastAsia="宋体" w:cs="Times New Roman"/>
          <w:color w:val="auto"/>
          <w:sz w:val="24"/>
          <w:highlight w:val="none"/>
          <w:lang w:eastAsia="zh-CN"/>
        </w:rPr>
        <w:t>报价人</w:t>
      </w:r>
      <w:r>
        <w:rPr>
          <w:rFonts w:hint="eastAsia" w:ascii="宋体" w:hAnsi="宋体" w:eastAsia="宋体" w:cs="Times New Roman"/>
          <w:color w:val="auto"/>
          <w:sz w:val="24"/>
          <w:highlight w:val="none"/>
        </w:rPr>
        <w:t>（单位公章）</w:t>
      </w:r>
      <w:r>
        <w:rPr>
          <w:rFonts w:ascii="宋体" w:hAnsi="宋体" w:eastAsia="宋体" w:cs="Times New Roman"/>
          <w:color w:val="auto"/>
          <w:sz w:val="24"/>
          <w:highlight w:val="none"/>
        </w:rPr>
        <w:t>：</w:t>
      </w:r>
      <w:r>
        <w:rPr>
          <w:rFonts w:hint="eastAsia" w:ascii="宋体" w:hAnsi="宋体" w:eastAsia="宋体" w:cs="Times New Roman"/>
          <w:color w:val="auto"/>
          <w:sz w:val="24"/>
          <w:highlight w:val="none"/>
          <w:u w:val="single"/>
        </w:rPr>
        <w:t xml:space="preserve"> </w:t>
      </w:r>
      <w:r>
        <w:rPr>
          <w:rFonts w:ascii="宋体" w:hAnsi="宋体" w:eastAsia="宋体" w:cs="Times New Roman"/>
          <w:color w:val="auto"/>
          <w:sz w:val="24"/>
          <w:highlight w:val="none"/>
          <w:u w:val="single"/>
        </w:rPr>
        <w:t xml:space="preserve">                      </w:t>
      </w:r>
      <w:r>
        <w:rPr>
          <w:rFonts w:hint="eastAsia" w:ascii="宋体" w:hAnsi="宋体" w:eastAsia="宋体" w:cs="Times New Roman"/>
          <w:color w:val="auto"/>
          <w:sz w:val="24"/>
          <w:highlight w:val="none"/>
          <w:u w:val="single"/>
        </w:rPr>
        <w:t xml:space="preserve"> </w:t>
      </w:r>
      <w:r>
        <w:rPr>
          <w:rFonts w:ascii="宋体" w:hAnsi="宋体" w:eastAsia="宋体" w:cs="Times New Roman"/>
          <w:color w:val="auto"/>
          <w:sz w:val="24"/>
          <w:highlight w:val="none"/>
          <w:u w:val="single"/>
        </w:rPr>
        <w:t xml:space="preserve">    </w:t>
      </w:r>
    </w:p>
    <w:p w14:paraId="7F546FD4">
      <w:pPr>
        <w:spacing w:line="360" w:lineRule="auto"/>
        <w:ind w:firstLine="3074" w:firstLineChars="1281"/>
        <w:jc w:val="both"/>
        <w:rPr>
          <w:rFonts w:hint="default" w:ascii="宋体" w:hAnsi="宋体" w:eastAsia="宋体" w:cs="Times New Roman"/>
          <w:color w:val="auto"/>
          <w:sz w:val="24"/>
          <w:highlight w:val="none"/>
          <w:lang w:val="en-US" w:eastAsia="zh-CN"/>
        </w:rPr>
      </w:pPr>
      <w:r>
        <w:rPr>
          <w:rFonts w:hint="eastAsia" w:ascii="宋体" w:hAnsi="宋体" w:eastAsia="宋体" w:cs="Times New Roman"/>
          <w:color w:val="auto"/>
          <w:sz w:val="24"/>
          <w:highlight w:val="none"/>
        </w:rPr>
        <w:t>法定代表人</w:t>
      </w:r>
      <w:r>
        <w:rPr>
          <w:rFonts w:hint="eastAsia" w:ascii="宋体" w:hAnsi="宋体" w:cs="Times New Roman"/>
          <w:color w:val="auto"/>
          <w:sz w:val="24"/>
          <w:highlight w:val="none"/>
          <w:lang w:val="en-US" w:eastAsia="zh-CN"/>
        </w:rPr>
        <w:t>/单位负责人</w:t>
      </w:r>
      <w:r>
        <w:rPr>
          <w:rFonts w:hint="eastAsia" w:ascii="宋体" w:hAnsi="宋体" w:eastAsia="宋体" w:cs="Times New Roman"/>
          <w:color w:val="auto"/>
          <w:sz w:val="24"/>
          <w:highlight w:val="none"/>
        </w:rPr>
        <w:t>（签字）</w:t>
      </w:r>
      <w:r>
        <w:rPr>
          <w:rFonts w:ascii="宋体" w:hAnsi="宋体" w:eastAsia="宋体" w:cs="Times New Roman"/>
          <w:color w:val="auto"/>
          <w:sz w:val="24"/>
          <w:highlight w:val="none"/>
        </w:rPr>
        <w:t>：</w:t>
      </w:r>
      <w:r>
        <w:rPr>
          <w:rFonts w:ascii="宋体" w:hAnsi="宋体" w:eastAsia="宋体" w:cs="Times New Roman"/>
          <w:color w:val="auto"/>
          <w:sz w:val="24"/>
          <w:highlight w:val="none"/>
          <w:u w:val="single"/>
        </w:rPr>
        <w:t xml:space="preserve">      </w:t>
      </w:r>
      <w:r>
        <w:rPr>
          <w:rFonts w:hint="eastAsia" w:ascii="宋体" w:hAnsi="宋体" w:eastAsia="宋体" w:cs="Times New Roman"/>
          <w:color w:val="auto"/>
          <w:sz w:val="24"/>
          <w:highlight w:val="none"/>
          <w:u w:val="single"/>
        </w:rPr>
        <w:t xml:space="preserve"> </w:t>
      </w:r>
      <w:r>
        <w:rPr>
          <w:rFonts w:ascii="宋体" w:hAnsi="宋体" w:eastAsia="宋体" w:cs="Times New Roman"/>
          <w:color w:val="auto"/>
          <w:sz w:val="24"/>
          <w:highlight w:val="none"/>
          <w:u w:val="single"/>
        </w:rPr>
        <w:t xml:space="preserve">        </w:t>
      </w:r>
      <w:r>
        <w:rPr>
          <w:rFonts w:hint="eastAsia" w:ascii="宋体" w:hAnsi="宋体" w:eastAsia="宋体" w:cs="Times New Roman"/>
          <w:color w:val="auto"/>
          <w:sz w:val="24"/>
          <w:highlight w:val="none"/>
          <w:u w:val="single"/>
          <w:lang w:val="en-US" w:eastAsia="zh-CN"/>
        </w:rPr>
        <w:t xml:space="preserve">             </w:t>
      </w:r>
    </w:p>
    <w:p w14:paraId="0F5C6D69">
      <w:pPr>
        <w:spacing w:line="360" w:lineRule="auto"/>
        <w:ind w:firstLine="3076" w:firstLineChars="1282"/>
        <w:jc w:val="both"/>
        <w:rPr>
          <w:rFonts w:ascii="宋体" w:hAnsi="宋体" w:eastAsia="宋体" w:cs="Times New Roman"/>
          <w:color w:val="auto"/>
          <w:sz w:val="24"/>
          <w:highlight w:val="none"/>
          <w:u w:val="single"/>
        </w:rPr>
      </w:pPr>
      <w:r>
        <w:rPr>
          <w:rFonts w:hint="eastAsia" w:ascii="宋体" w:hAnsi="宋体" w:eastAsia="宋体" w:cs="Times New Roman"/>
          <w:color w:val="auto"/>
          <w:sz w:val="24"/>
          <w:highlight w:val="none"/>
        </w:rPr>
        <w:t>委托</w:t>
      </w:r>
      <w:r>
        <w:rPr>
          <w:rFonts w:ascii="宋体" w:hAnsi="宋体" w:eastAsia="宋体" w:cs="Times New Roman"/>
          <w:color w:val="auto"/>
          <w:sz w:val="24"/>
          <w:highlight w:val="none"/>
        </w:rPr>
        <w:t>代理人</w:t>
      </w:r>
      <w:r>
        <w:rPr>
          <w:rFonts w:hint="eastAsia" w:ascii="宋体" w:hAnsi="宋体" w:eastAsia="宋体" w:cs="Times New Roman"/>
          <w:color w:val="auto"/>
          <w:sz w:val="24"/>
          <w:highlight w:val="none"/>
        </w:rPr>
        <w:t>（签字）</w:t>
      </w:r>
      <w:r>
        <w:rPr>
          <w:rFonts w:ascii="宋体" w:hAnsi="宋体" w:eastAsia="宋体" w:cs="Times New Roman"/>
          <w:color w:val="auto"/>
          <w:sz w:val="24"/>
          <w:highlight w:val="none"/>
        </w:rPr>
        <w:t>：</w:t>
      </w:r>
      <w:r>
        <w:rPr>
          <w:rFonts w:ascii="宋体" w:hAnsi="宋体" w:eastAsia="宋体" w:cs="Times New Roman"/>
          <w:color w:val="auto"/>
          <w:sz w:val="24"/>
          <w:highlight w:val="none"/>
          <w:u w:val="single"/>
        </w:rPr>
        <w:t xml:space="preserve">                       </w:t>
      </w:r>
      <w:r>
        <w:rPr>
          <w:rFonts w:hint="eastAsia" w:ascii="宋体" w:hAnsi="宋体" w:eastAsia="宋体" w:cs="Times New Roman"/>
          <w:color w:val="auto"/>
          <w:sz w:val="24"/>
          <w:highlight w:val="none"/>
          <w:u w:val="single"/>
        </w:rPr>
        <w:t xml:space="preserve"> </w:t>
      </w:r>
      <w:r>
        <w:rPr>
          <w:rFonts w:ascii="宋体" w:hAnsi="宋体" w:eastAsia="宋体" w:cs="Times New Roman"/>
          <w:color w:val="auto"/>
          <w:sz w:val="24"/>
          <w:highlight w:val="none"/>
          <w:u w:val="single"/>
        </w:rPr>
        <w:t xml:space="preserve">    </w:t>
      </w:r>
    </w:p>
    <w:p w14:paraId="36A0031C">
      <w:pPr>
        <w:spacing w:line="360" w:lineRule="auto"/>
        <w:ind w:firstLine="5520" w:firstLineChars="2300"/>
        <w:jc w:val="both"/>
        <w:rPr>
          <w:rFonts w:ascii="宋体" w:hAnsi="宋体" w:eastAsia="宋体" w:cs="Times New Roman"/>
          <w:color w:val="auto"/>
          <w:sz w:val="24"/>
          <w:highlight w:val="none"/>
        </w:rPr>
      </w:pPr>
      <w:r>
        <w:rPr>
          <w:rFonts w:ascii="宋体" w:hAnsi="宋体" w:eastAsia="宋体" w:cs="Times New Roman"/>
          <w:color w:val="auto"/>
          <w:sz w:val="24"/>
          <w:highlight w:val="none"/>
          <w:u w:val="single"/>
        </w:rPr>
        <w:t xml:space="preserve">       </w:t>
      </w:r>
      <w:r>
        <w:rPr>
          <w:rFonts w:ascii="宋体" w:hAnsi="宋体" w:eastAsia="宋体" w:cs="Times New Roman"/>
          <w:color w:val="auto"/>
          <w:sz w:val="24"/>
          <w:highlight w:val="none"/>
        </w:rPr>
        <w:t>年</w:t>
      </w:r>
      <w:r>
        <w:rPr>
          <w:rFonts w:ascii="宋体" w:hAnsi="宋体" w:eastAsia="宋体" w:cs="Times New Roman"/>
          <w:color w:val="auto"/>
          <w:sz w:val="24"/>
          <w:highlight w:val="none"/>
          <w:u w:val="single"/>
        </w:rPr>
        <w:t xml:space="preserve">      </w:t>
      </w:r>
      <w:r>
        <w:rPr>
          <w:rFonts w:ascii="宋体" w:hAnsi="宋体" w:eastAsia="宋体" w:cs="Times New Roman"/>
          <w:color w:val="auto"/>
          <w:sz w:val="24"/>
          <w:highlight w:val="none"/>
        </w:rPr>
        <w:t>月</w:t>
      </w:r>
      <w:r>
        <w:rPr>
          <w:rFonts w:ascii="宋体" w:hAnsi="宋体" w:eastAsia="宋体" w:cs="Times New Roman"/>
          <w:color w:val="auto"/>
          <w:sz w:val="24"/>
          <w:highlight w:val="none"/>
          <w:u w:val="single"/>
        </w:rPr>
        <w:t xml:space="preserve">       </w:t>
      </w:r>
      <w:r>
        <w:rPr>
          <w:rFonts w:ascii="宋体" w:hAnsi="宋体" w:eastAsia="宋体" w:cs="Times New Roman"/>
          <w:color w:val="auto"/>
          <w:sz w:val="24"/>
          <w:highlight w:val="none"/>
        </w:rPr>
        <w:t>日</w:t>
      </w:r>
    </w:p>
    <w:p w14:paraId="36FECD07">
      <w:pPr>
        <w:spacing w:line="360" w:lineRule="auto"/>
        <w:jc w:val="both"/>
        <w:rPr>
          <w:rFonts w:ascii="宋体" w:hAnsi="宋体" w:eastAsia="宋体" w:cs="Times New Roman"/>
          <w:color w:val="auto"/>
          <w:sz w:val="24"/>
          <w:highlight w:val="none"/>
        </w:rPr>
      </w:pPr>
    </w:p>
    <w:p w14:paraId="35E3EBA5">
      <w:pPr>
        <w:spacing w:line="360" w:lineRule="auto"/>
        <w:ind w:firstLine="482" w:firstLineChars="200"/>
        <w:jc w:val="left"/>
        <w:outlineLvl w:val="1"/>
        <w:rPr>
          <w:rFonts w:hint="eastAsia" w:ascii="宋体" w:hAnsi="宋体" w:eastAsia="宋体" w:cs="Times New Roman"/>
          <w:b/>
          <w:bCs/>
          <w:color w:val="auto"/>
          <w:sz w:val="24"/>
          <w:szCs w:val="24"/>
          <w:highlight w:val="none"/>
        </w:rPr>
      </w:pPr>
      <w:r>
        <w:rPr>
          <w:rFonts w:hint="eastAsia" w:ascii="宋体" w:hAnsi="宋体" w:eastAsia="宋体" w:cs="Times New Roman"/>
          <w:b/>
          <w:bCs/>
          <w:color w:val="auto"/>
          <w:sz w:val="24"/>
          <w:szCs w:val="24"/>
          <w:highlight w:val="none"/>
        </w:rPr>
        <w:t>注：</w:t>
      </w:r>
      <w:r>
        <w:rPr>
          <w:rFonts w:hint="eastAsia" w:ascii="宋体" w:hAnsi="宋体" w:eastAsia="宋体" w:cs="Times New Roman"/>
          <w:b/>
          <w:bCs/>
          <w:color w:val="auto"/>
          <w:sz w:val="24"/>
          <w:szCs w:val="24"/>
          <w:highlight w:val="none"/>
          <w:u w:val="single"/>
        </w:rPr>
        <w:t>如</w:t>
      </w:r>
      <w:r>
        <w:rPr>
          <w:rFonts w:hint="eastAsia" w:ascii="宋体" w:hAnsi="宋体" w:eastAsia="宋体" w:cs="Times New Roman"/>
          <w:b/>
          <w:bCs/>
          <w:color w:val="auto"/>
          <w:sz w:val="24"/>
          <w:szCs w:val="24"/>
          <w:highlight w:val="none"/>
          <w:u w:val="single"/>
          <w:lang w:eastAsia="zh-CN"/>
        </w:rPr>
        <w:t>报价人</w:t>
      </w:r>
      <w:r>
        <w:rPr>
          <w:rFonts w:hint="eastAsia" w:ascii="宋体" w:hAnsi="宋体" w:eastAsia="宋体" w:cs="Times New Roman"/>
          <w:b/>
          <w:bCs/>
          <w:color w:val="auto"/>
          <w:sz w:val="24"/>
          <w:szCs w:val="24"/>
          <w:highlight w:val="none"/>
          <w:u w:val="single"/>
        </w:rPr>
        <w:t>法定代表人/单位负责人参加</w:t>
      </w:r>
      <w:r>
        <w:rPr>
          <w:rFonts w:hint="eastAsia" w:ascii="宋体" w:hAnsi="宋体" w:eastAsia="宋体" w:cs="Times New Roman"/>
          <w:b/>
          <w:bCs/>
          <w:color w:val="auto"/>
          <w:sz w:val="24"/>
          <w:szCs w:val="24"/>
          <w:highlight w:val="none"/>
          <w:u w:val="single"/>
          <w:lang w:val="en-US" w:eastAsia="zh-CN"/>
        </w:rPr>
        <w:t>询价</w:t>
      </w:r>
      <w:r>
        <w:rPr>
          <w:rFonts w:hint="eastAsia" w:ascii="宋体" w:hAnsi="宋体" w:eastAsia="宋体" w:cs="Times New Roman"/>
          <w:b/>
          <w:bCs/>
          <w:color w:val="auto"/>
          <w:sz w:val="24"/>
          <w:szCs w:val="24"/>
          <w:highlight w:val="none"/>
          <w:u w:val="single"/>
        </w:rPr>
        <w:t>行为，只需附其身份证复印件、法人代表证书</w:t>
      </w:r>
      <w:r>
        <w:rPr>
          <w:rFonts w:hint="eastAsia" w:ascii="宋体" w:hAnsi="宋体" w:cs="Times New Roman"/>
          <w:b/>
          <w:bCs/>
          <w:color w:val="auto"/>
          <w:sz w:val="24"/>
          <w:szCs w:val="24"/>
          <w:highlight w:val="none"/>
          <w:u w:val="single"/>
          <w:lang w:eastAsia="zh-CN"/>
        </w:rPr>
        <w:t>（如有）</w:t>
      </w:r>
      <w:r>
        <w:rPr>
          <w:rFonts w:hint="eastAsia" w:ascii="宋体" w:hAnsi="宋体" w:eastAsia="宋体" w:cs="Times New Roman"/>
          <w:b/>
          <w:bCs/>
          <w:color w:val="auto"/>
          <w:sz w:val="24"/>
          <w:szCs w:val="24"/>
          <w:highlight w:val="none"/>
          <w:u w:val="single"/>
        </w:rPr>
        <w:t>等复印件</w:t>
      </w:r>
      <w:r>
        <w:rPr>
          <w:rFonts w:hint="eastAsia" w:ascii="宋体" w:hAnsi="宋体" w:eastAsia="宋体" w:cs="Times New Roman"/>
          <w:b/>
          <w:bCs/>
          <w:color w:val="auto"/>
          <w:sz w:val="24"/>
          <w:szCs w:val="24"/>
          <w:highlight w:val="none"/>
        </w:rPr>
        <w:t>。</w:t>
      </w:r>
    </w:p>
    <w:p w14:paraId="1A74F044">
      <w:pPr>
        <w:spacing w:line="360" w:lineRule="auto"/>
        <w:jc w:val="center"/>
        <w:outlineLvl w:val="1"/>
        <w:rPr>
          <w:rFonts w:hint="eastAsia" w:ascii="宋体" w:hAnsi="宋体" w:eastAsia="宋体" w:cs="Times New Roman"/>
          <w:b/>
          <w:bCs/>
          <w:color w:val="auto"/>
          <w:sz w:val="24"/>
          <w:szCs w:val="24"/>
          <w:highlight w:val="none"/>
        </w:rPr>
      </w:pPr>
    </w:p>
    <w:p w14:paraId="436E997F">
      <w:pPr>
        <w:spacing w:line="360" w:lineRule="auto"/>
        <w:jc w:val="center"/>
        <w:outlineLvl w:val="1"/>
        <w:rPr>
          <w:rFonts w:hint="eastAsia" w:ascii="宋体" w:hAnsi="宋体" w:eastAsia="宋体" w:cs="Times New Roman"/>
          <w:b/>
          <w:bCs/>
          <w:color w:val="auto"/>
          <w:sz w:val="24"/>
          <w:szCs w:val="24"/>
          <w:highlight w:val="none"/>
        </w:rPr>
      </w:pPr>
    </w:p>
    <w:p w14:paraId="405F4C51">
      <w:pPr>
        <w:spacing w:line="360" w:lineRule="auto"/>
        <w:jc w:val="center"/>
        <w:outlineLvl w:val="1"/>
        <w:rPr>
          <w:rFonts w:hint="eastAsia" w:ascii="宋体" w:hAnsi="宋体" w:eastAsia="宋体" w:cs="Times New Roman"/>
          <w:b/>
          <w:bCs/>
          <w:color w:val="auto"/>
          <w:sz w:val="24"/>
          <w:szCs w:val="24"/>
          <w:highlight w:val="none"/>
        </w:rPr>
      </w:pPr>
    </w:p>
    <w:p w14:paraId="437ED2AA">
      <w:pPr>
        <w:spacing w:line="360" w:lineRule="auto"/>
        <w:jc w:val="center"/>
        <w:outlineLvl w:val="1"/>
        <w:rPr>
          <w:rFonts w:hint="eastAsia" w:eastAsia="黑体"/>
          <w:color w:val="auto"/>
          <w:sz w:val="30"/>
          <w:szCs w:val="30"/>
          <w:highlight w:val="none"/>
        </w:rPr>
      </w:pPr>
    </w:p>
    <w:p w14:paraId="2D5933BB">
      <w:pPr>
        <w:spacing w:line="360" w:lineRule="auto"/>
        <w:jc w:val="center"/>
        <w:outlineLvl w:val="1"/>
        <w:rPr>
          <w:rFonts w:hint="eastAsia" w:eastAsia="黑体"/>
          <w:color w:val="auto"/>
          <w:sz w:val="30"/>
          <w:szCs w:val="30"/>
          <w:highlight w:val="none"/>
          <w:lang w:val="en-US" w:eastAsia="zh-CN"/>
        </w:rPr>
      </w:pPr>
    </w:p>
    <w:p w14:paraId="65877533">
      <w:pPr>
        <w:spacing w:line="360" w:lineRule="auto"/>
        <w:jc w:val="center"/>
        <w:outlineLvl w:val="1"/>
        <w:rPr>
          <w:rFonts w:hint="eastAsia" w:eastAsia="黑体"/>
          <w:color w:val="auto"/>
          <w:sz w:val="30"/>
          <w:szCs w:val="30"/>
          <w:highlight w:val="none"/>
          <w:lang w:val="en-US" w:eastAsia="zh-CN"/>
        </w:rPr>
      </w:pPr>
    </w:p>
    <w:p w14:paraId="65F1C677">
      <w:pPr>
        <w:pStyle w:val="2"/>
        <w:rPr>
          <w:rFonts w:hint="eastAsia"/>
          <w:color w:val="auto"/>
          <w:highlight w:val="none"/>
          <w:lang w:val="en-US" w:eastAsia="zh-CN"/>
        </w:rPr>
      </w:pPr>
    </w:p>
    <w:p w14:paraId="4E1B5C06">
      <w:pPr>
        <w:spacing w:line="360" w:lineRule="auto"/>
        <w:jc w:val="both"/>
        <w:outlineLvl w:val="1"/>
        <w:rPr>
          <w:rFonts w:hint="eastAsia" w:eastAsia="黑体"/>
          <w:color w:val="auto"/>
          <w:sz w:val="30"/>
          <w:szCs w:val="30"/>
          <w:highlight w:val="none"/>
          <w:lang w:val="en-US" w:eastAsia="zh-CN"/>
        </w:rPr>
      </w:pPr>
    </w:p>
    <w:p w14:paraId="00D615BD">
      <w:pPr>
        <w:spacing w:line="360" w:lineRule="auto"/>
        <w:jc w:val="center"/>
        <w:outlineLvl w:val="1"/>
        <w:rPr>
          <w:rFonts w:hint="eastAsia" w:eastAsia="黑体"/>
          <w:color w:val="auto"/>
          <w:sz w:val="30"/>
          <w:szCs w:val="30"/>
          <w:highlight w:val="none"/>
        </w:rPr>
      </w:pPr>
      <w:r>
        <w:rPr>
          <w:rFonts w:hint="eastAsia" w:eastAsia="黑体"/>
          <w:color w:val="auto"/>
          <w:sz w:val="30"/>
          <w:szCs w:val="30"/>
          <w:highlight w:val="none"/>
          <w:lang w:val="en-US" w:eastAsia="zh-CN"/>
        </w:rPr>
        <w:t>2、</w:t>
      </w:r>
      <w:r>
        <w:rPr>
          <w:rFonts w:hint="eastAsia" w:eastAsia="黑体"/>
          <w:color w:val="auto"/>
          <w:sz w:val="30"/>
          <w:szCs w:val="30"/>
          <w:highlight w:val="none"/>
        </w:rPr>
        <w:t>报  价  函</w:t>
      </w:r>
    </w:p>
    <w:p w14:paraId="2BB8726F">
      <w:pPr>
        <w:tabs>
          <w:tab w:val="left" w:pos="2500"/>
        </w:tabs>
        <w:autoSpaceDE w:val="0"/>
        <w:autoSpaceDN w:val="0"/>
        <w:adjustRightInd w:val="0"/>
        <w:spacing w:line="570" w:lineRule="exact"/>
        <w:rPr>
          <w:rFonts w:hint="eastAsia" w:ascii="宋体" w:hAnsi="宋体" w:cs="宋体"/>
          <w:color w:val="auto"/>
          <w:sz w:val="24"/>
          <w:highlight w:val="none"/>
        </w:rPr>
      </w:pPr>
      <w:r>
        <w:rPr>
          <w:rFonts w:hint="eastAsia" w:ascii="宋体" w:hAnsi="宋体" w:cs="宋体"/>
          <w:b/>
          <w:color w:val="auto"/>
          <w:position w:val="-4"/>
          <w:sz w:val="24"/>
          <w:highlight w:val="none"/>
        </w:rPr>
        <w:t xml:space="preserve">致：江西联兴公路工程有限公司 </w:t>
      </w:r>
    </w:p>
    <w:p w14:paraId="5D49AAC7">
      <w:pPr>
        <w:spacing w:line="570" w:lineRule="exact"/>
        <w:ind w:firstLine="555"/>
        <w:jc w:val="left"/>
        <w:rPr>
          <w:rFonts w:hint="eastAsia" w:ascii="宋体" w:hAnsi="宋体" w:cs="宋体"/>
          <w:color w:val="auto"/>
          <w:sz w:val="24"/>
          <w:highlight w:val="none"/>
        </w:rPr>
      </w:pPr>
      <w:r>
        <w:rPr>
          <w:rFonts w:hint="eastAsia" w:ascii="宋体" w:hAnsi="宋体" w:cs="宋体"/>
          <w:color w:val="auto"/>
          <w:sz w:val="24"/>
          <w:highlight w:val="none"/>
        </w:rPr>
        <w:t>经研究，我方同意</w:t>
      </w:r>
      <w:r>
        <w:rPr>
          <w:rFonts w:hint="eastAsia" w:ascii="宋体" w:hAnsi="宋体" w:eastAsia="宋体" w:cs="宋体"/>
          <w:color w:val="auto"/>
          <w:sz w:val="24"/>
          <w:highlight w:val="none"/>
          <w:u w:val="single"/>
        </w:rPr>
        <w:t>《</w:t>
      </w:r>
      <w:r>
        <w:rPr>
          <w:rFonts w:hint="eastAsia" w:ascii="宋体" w:hAnsi="宋体" w:eastAsia="宋体" w:cs="宋体"/>
          <w:color w:val="auto"/>
          <w:sz w:val="24"/>
          <w:highlight w:val="none"/>
          <w:u w:val="single"/>
          <w:lang w:val="en-US" w:eastAsia="zh-CN"/>
        </w:rPr>
        <w:t>2024年赣定高速K3046+490右幅、龙杨高速K3147+500右幅等18处边坡病害处治工程混凝土材料</w:t>
      </w:r>
      <w:r>
        <w:rPr>
          <w:rFonts w:hint="eastAsia" w:ascii="宋体" w:hAnsi="宋体" w:eastAsia="宋体" w:cs="宋体"/>
          <w:color w:val="auto"/>
          <w:sz w:val="24"/>
          <w:highlight w:val="none"/>
          <w:u w:val="single"/>
        </w:rPr>
        <w:t>采购项目询价</w:t>
      </w:r>
      <w:r>
        <w:rPr>
          <w:rFonts w:hint="eastAsia" w:ascii="宋体" w:hAnsi="宋体" w:cs="宋体"/>
          <w:color w:val="auto"/>
          <w:sz w:val="24"/>
          <w:highlight w:val="none"/>
          <w:u w:val="single"/>
        </w:rPr>
        <w:t>文件》</w:t>
      </w:r>
      <w:r>
        <w:rPr>
          <w:rFonts w:hint="eastAsia" w:ascii="宋体" w:hAnsi="宋体" w:cs="宋体"/>
          <w:color w:val="auto"/>
          <w:sz w:val="24"/>
          <w:highlight w:val="none"/>
        </w:rPr>
        <w:t>的所有内容及条款（含全部补遗书）并就上述内容进行报价，完成贵公司规定的所有工作内容。</w:t>
      </w:r>
    </w:p>
    <w:p w14:paraId="16496F8C">
      <w:pPr>
        <w:spacing w:line="570" w:lineRule="exact"/>
        <w:ind w:firstLine="555"/>
        <w:jc w:val="left"/>
        <w:rPr>
          <w:rFonts w:hint="eastAsia" w:ascii="宋体" w:hAnsi="宋体" w:cs="宋体"/>
          <w:color w:val="auto"/>
          <w:sz w:val="24"/>
          <w:highlight w:val="none"/>
        </w:rPr>
      </w:pPr>
      <w:r>
        <w:rPr>
          <w:rFonts w:hint="eastAsia" w:ascii="宋体" w:hAnsi="宋体" w:cs="宋体"/>
          <w:b/>
          <w:bCs/>
          <w:color w:val="auto"/>
          <w:sz w:val="24"/>
          <w:highlight w:val="none"/>
        </w:rPr>
        <w:t>根据分析计算，我方愿以含税总价人民币（大写）</w:t>
      </w:r>
      <w:r>
        <w:rPr>
          <w:rFonts w:hint="eastAsia" w:ascii="宋体" w:hAnsi="宋体" w:cs="宋体"/>
          <w:b/>
          <w:bCs/>
          <w:color w:val="auto"/>
          <w:sz w:val="24"/>
          <w:highlight w:val="none"/>
          <w:u w:val="single"/>
        </w:rPr>
        <w:t xml:space="preserve">                    </w:t>
      </w:r>
    </w:p>
    <w:p w14:paraId="531E44DC">
      <w:pPr>
        <w:pStyle w:val="2"/>
        <w:rPr>
          <w:rFonts w:hint="eastAsia" w:ascii="宋体" w:hAnsi="宋体" w:cs="宋体"/>
          <w:b w:val="0"/>
          <w:color w:val="auto"/>
          <w:sz w:val="24"/>
          <w:szCs w:val="24"/>
          <w:highlight w:val="none"/>
        </w:rPr>
      </w:pPr>
      <w:r>
        <w:rPr>
          <w:rFonts w:hint="eastAsia" w:ascii="宋体" w:hAnsi="宋体" w:cs="宋体"/>
          <w:b w:val="0"/>
          <w:bCs w:val="0"/>
          <w:color w:val="auto"/>
          <w:sz w:val="24"/>
          <w:szCs w:val="24"/>
          <w:highlight w:val="none"/>
        </w:rPr>
        <w:t>（</w:t>
      </w:r>
      <w:r>
        <w:rPr>
          <w:rFonts w:hint="eastAsia" w:ascii="宋体" w:hAnsi="宋体" w:cs="宋体"/>
          <w:b w:val="0"/>
          <w:bCs w:val="0"/>
          <w:color w:val="auto"/>
          <w:sz w:val="24"/>
          <w:szCs w:val="24"/>
          <w:highlight w:val="none"/>
          <w:u w:val="single"/>
        </w:rPr>
        <w:t>￥            元</w:t>
      </w:r>
      <w:r>
        <w:rPr>
          <w:rFonts w:hint="eastAsia" w:ascii="宋体" w:hAnsi="宋体" w:cs="宋体"/>
          <w:b w:val="0"/>
          <w:bCs w:val="0"/>
          <w:color w:val="auto"/>
          <w:sz w:val="24"/>
          <w:szCs w:val="24"/>
          <w:highlight w:val="none"/>
        </w:rPr>
        <w:t>，税率：</w:t>
      </w:r>
      <w:r>
        <w:rPr>
          <w:rFonts w:hint="eastAsia" w:ascii="宋体" w:hAnsi="宋体" w:cs="宋体"/>
          <w:b w:val="0"/>
          <w:bCs w:val="0"/>
          <w:color w:val="auto"/>
          <w:sz w:val="24"/>
          <w:szCs w:val="24"/>
          <w:highlight w:val="none"/>
          <w:u w:val="single"/>
        </w:rPr>
        <w:t xml:space="preserve">    </w:t>
      </w:r>
      <w:r>
        <w:rPr>
          <w:rFonts w:hint="eastAsia" w:ascii="宋体" w:hAnsi="宋体" w:cs="宋体"/>
          <w:b w:val="0"/>
          <w:bCs w:val="0"/>
          <w:color w:val="auto"/>
          <w:sz w:val="24"/>
          <w:szCs w:val="24"/>
          <w:highlight w:val="none"/>
        </w:rPr>
        <w:t>%），</w:t>
      </w:r>
      <w:r>
        <w:rPr>
          <w:rFonts w:hint="eastAsia" w:ascii="宋体" w:hAnsi="宋体" w:cs="宋体"/>
          <w:b w:val="0"/>
          <w:color w:val="auto"/>
          <w:sz w:val="24"/>
          <w:szCs w:val="24"/>
          <w:highlight w:val="none"/>
        </w:rPr>
        <w:t>完成贵公司规定的所有采购内容。</w:t>
      </w:r>
    </w:p>
    <w:tbl>
      <w:tblPr>
        <w:tblStyle w:val="22"/>
        <w:tblW w:w="99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60"/>
        <w:gridCol w:w="847"/>
        <w:gridCol w:w="930"/>
        <w:gridCol w:w="945"/>
        <w:gridCol w:w="1035"/>
        <w:gridCol w:w="1770"/>
        <w:gridCol w:w="870"/>
        <w:gridCol w:w="1260"/>
      </w:tblGrid>
      <w:tr w14:paraId="32AD5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720" w:type="dxa"/>
            <w:vAlign w:val="center"/>
          </w:tcPr>
          <w:p w14:paraId="1369E97E">
            <w:pPr>
              <w:spacing w:line="420" w:lineRule="exact"/>
              <w:jc w:val="center"/>
              <w:rPr>
                <w:rFonts w:hint="eastAsia" w:ascii="宋体" w:hAnsi="宋体" w:cs="宋体"/>
                <w:color w:val="auto"/>
                <w:sz w:val="22"/>
                <w:szCs w:val="22"/>
                <w:highlight w:val="none"/>
              </w:rPr>
            </w:pPr>
            <w:r>
              <w:rPr>
                <w:rFonts w:hint="eastAsia" w:ascii="宋体" w:hAnsi="宋体" w:cs="宋体"/>
                <w:color w:val="auto"/>
                <w:sz w:val="22"/>
                <w:szCs w:val="22"/>
                <w:highlight w:val="none"/>
              </w:rPr>
              <w:t>序号</w:t>
            </w:r>
          </w:p>
        </w:tc>
        <w:tc>
          <w:tcPr>
            <w:tcW w:w="1560" w:type="dxa"/>
            <w:vAlign w:val="center"/>
          </w:tcPr>
          <w:p w14:paraId="0310907E">
            <w:pPr>
              <w:spacing w:line="420" w:lineRule="exact"/>
              <w:jc w:val="center"/>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材料名称</w:t>
            </w:r>
          </w:p>
        </w:tc>
        <w:tc>
          <w:tcPr>
            <w:tcW w:w="847" w:type="dxa"/>
            <w:vAlign w:val="center"/>
          </w:tcPr>
          <w:p w14:paraId="52E211D8">
            <w:pPr>
              <w:spacing w:line="420" w:lineRule="exact"/>
              <w:jc w:val="center"/>
              <w:rPr>
                <w:rFonts w:hint="eastAsia" w:ascii="宋体" w:hAnsi="宋体" w:cs="宋体"/>
                <w:color w:val="auto"/>
                <w:sz w:val="22"/>
                <w:szCs w:val="22"/>
                <w:highlight w:val="none"/>
              </w:rPr>
            </w:pPr>
            <w:r>
              <w:rPr>
                <w:rFonts w:hint="eastAsia" w:ascii="宋体" w:hAnsi="宋体" w:cs="宋体"/>
                <w:color w:val="auto"/>
                <w:sz w:val="22"/>
                <w:szCs w:val="22"/>
                <w:highlight w:val="none"/>
              </w:rPr>
              <w:t>单位</w:t>
            </w:r>
          </w:p>
        </w:tc>
        <w:tc>
          <w:tcPr>
            <w:tcW w:w="930" w:type="dxa"/>
            <w:vAlign w:val="center"/>
          </w:tcPr>
          <w:p w14:paraId="744D81D1">
            <w:pPr>
              <w:spacing w:line="420" w:lineRule="exact"/>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预估</w:t>
            </w:r>
          </w:p>
          <w:p w14:paraId="229180A1">
            <w:pPr>
              <w:spacing w:line="420" w:lineRule="exact"/>
              <w:jc w:val="center"/>
              <w:rPr>
                <w:rFonts w:hint="eastAsia" w:ascii="宋体" w:hAnsi="宋体" w:cs="宋体"/>
                <w:color w:val="auto"/>
                <w:sz w:val="22"/>
                <w:szCs w:val="22"/>
                <w:highlight w:val="none"/>
              </w:rPr>
            </w:pPr>
            <w:r>
              <w:rPr>
                <w:rFonts w:hint="eastAsia" w:ascii="宋体" w:hAnsi="宋体" w:cs="宋体"/>
                <w:color w:val="auto"/>
                <w:sz w:val="22"/>
                <w:szCs w:val="22"/>
                <w:highlight w:val="none"/>
              </w:rPr>
              <w:t>数量</w:t>
            </w:r>
          </w:p>
        </w:tc>
        <w:tc>
          <w:tcPr>
            <w:tcW w:w="945" w:type="dxa"/>
            <w:vAlign w:val="center"/>
          </w:tcPr>
          <w:p w14:paraId="3713A000">
            <w:pPr>
              <w:widowControl/>
              <w:jc w:val="center"/>
              <w:textAlignment w:val="center"/>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出厂价（元）</w:t>
            </w:r>
          </w:p>
        </w:tc>
        <w:tc>
          <w:tcPr>
            <w:tcW w:w="1035" w:type="dxa"/>
            <w:vAlign w:val="center"/>
          </w:tcPr>
          <w:p w14:paraId="6579ACDB">
            <w:pPr>
              <w:widowControl/>
              <w:jc w:val="center"/>
              <w:textAlignment w:val="center"/>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运费（元）</w:t>
            </w:r>
          </w:p>
        </w:tc>
        <w:tc>
          <w:tcPr>
            <w:tcW w:w="1770" w:type="dxa"/>
            <w:vAlign w:val="center"/>
          </w:tcPr>
          <w:p w14:paraId="2C89B145">
            <w:pPr>
              <w:widowControl/>
              <w:tabs>
                <w:tab w:val="left" w:pos="306"/>
              </w:tabs>
              <w:jc w:val="center"/>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综合单价</w:t>
            </w:r>
          </w:p>
          <w:p w14:paraId="2FA697BD">
            <w:pPr>
              <w:widowControl/>
              <w:tabs>
                <w:tab w:val="left" w:pos="306"/>
              </w:tabs>
              <w:jc w:val="center"/>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（出厂价+运费）（元）</w:t>
            </w:r>
          </w:p>
        </w:tc>
        <w:tc>
          <w:tcPr>
            <w:tcW w:w="870" w:type="dxa"/>
            <w:vAlign w:val="center"/>
          </w:tcPr>
          <w:p w14:paraId="537DF2C9">
            <w:pPr>
              <w:widowControl/>
              <w:jc w:val="center"/>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金额（元）</w:t>
            </w:r>
          </w:p>
        </w:tc>
        <w:tc>
          <w:tcPr>
            <w:tcW w:w="1260" w:type="dxa"/>
            <w:vAlign w:val="center"/>
          </w:tcPr>
          <w:p w14:paraId="7360E274">
            <w:pPr>
              <w:spacing w:line="420" w:lineRule="exact"/>
              <w:jc w:val="center"/>
              <w:rPr>
                <w:rFonts w:hint="eastAsia" w:ascii="宋体" w:hAnsi="宋体" w:eastAsia="宋体" w:cs="宋体"/>
                <w:color w:val="auto"/>
                <w:sz w:val="22"/>
                <w:szCs w:val="22"/>
                <w:highlight w:val="none"/>
                <w:lang w:eastAsia="zh-CN"/>
              </w:rPr>
            </w:pPr>
            <w:r>
              <w:rPr>
                <w:rFonts w:hint="eastAsia" w:ascii="宋体" w:hAnsi="宋体" w:cs="宋体"/>
                <w:color w:val="auto"/>
                <w:sz w:val="22"/>
                <w:szCs w:val="22"/>
                <w:highlight w:val="none"/>
                <w:lang w:val="en-US" w:eastAsia="zh-CN"/>
              </w:rPr>
              <w:t>备注</w:t>
            </w:r>
          </w:p>
        </w:tc>
      </w:tr>
      <w:tr w14:paraId="4AD64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vAlign w:val="center"/>
          </w:tcPr>
          <w:p w14:paraId="0C1C70AC">
            <w:pPr>
              <w:spacing w:line="420" w:lineRule="exact"/>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1</w:t>
            </w:r>
          </w:p>
        </w:tc>
        <w:tc>
          <w:tcPr>
            <w:tcW w:w="1560" w:type="dxa"/>
            <w:shd w:val="clear" w:color="auto" w:fill="auto"/>
            <w:vAlign w:val="center"/>
          </w:tcPr>
          <w:p w14:paraId="63E399CA">
            <w:pPr>
              <w:spacing w:line="420" w:lineRule="exact"/>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C30混凝土</w:t>
            </w:r>
          </w:p>
        </w:tc>
        <w:tc>
          <w:tcPr>
            <w:tcW w:w="847" w:type="dxa"/>
            <w:shd w:val="clear" w:color="auto" w:fill="auto"/>
            <w:vAlign w:val="center"/>
          </w:tcPr>
          <w:p w14:paraId="48AEA7F0">
            <w:pPr>
              <w:spacing w:line="420" w:lineRule="exact"/>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m</w:t>
            </w:r>
            <w:r>
              <w:rPr>
                <w:rFonts w:hint="default" w:ascii="宋体" w:hAnsi="宋体" w:cs="宋体"/>
                <w:color w:val="auto"/>
                <w:sz w:val="22"/>
                <w:szCs w:val="22"/>
                <w:highlight w:val="none"/>
                <w:lang w:val="en-US" w:eastAsia="zh-CN"/>
              </w:rPr>
              <w:t>³</w:t>
            </w:r>
          </w:p>
        </w:tc>
        <w:tc>
          <w:tcPr>
            <w:tcW w:w="930" w:type="dxa"/>
            <w:vAlign w:val="center"/>
          </w:tcPr>
          <w:p w14:paraId="5B202027">
            <w:pPr>
              <w:spacing w:line="420" w:lineRule="exact"/>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9.8</w:t>
            </w:r>
          </w:p>
        </w:tc>
        <w:tc>
          <w:tcPr>
            <w:tcW w:w="945" w:type="dxa"/>
            <w:vAlign w:val="center"/>
          </w:tcPr>
          <w:p w14:paraId="4C60943A">
            <w:pPr>
              <w:spacing w:line="420" w:lineRule="exact"/>
              <w:jc w:val="center"/>
              <w:rPr>
                <w:rFonts w:hint="eastAsia" w:ascii="宋体" w:hAnsi="宋体" w:cs="宋体"/>
                <w:color w:val="auto"/>
                <w:sz w:val="22"/>
                <w:szCs w:val="22"/>
                <w:highlight w:val="none"/>
              </w:rPr>
            </w:pPr>
          </w:p>
        </w:tc>
        <w:tc>
          <w:tcPr>
            <w:tcW w:w="1035" w:type="dxa"/>
            <w:vAlign w:val="center"/>
          </w:tcPr>
          <w:p w14:paraId="11BA0DE2">
            <w:pPr>
              <w:spacing w:line="420" w:lineRule="exact"/>
              <w:jc w:val="center"/>
              <w:rPr>
                <w:rFonts w:hint="eastAsia" w:ascii="宋体" w:hAnsi="宋体" w:cs="宋体"/>
                <w:color w:val="auto"/>
                <w:sz w:val="22"/>
                <w:szCs w:val="22"/>
                <w:highlight w:val="none"/>
              </w:rPr>
            </w:pPr>
          </w:p>
        </w:tc>
        <w:tc>
          <w:tcPr>
            <w:tcW w:w="1770" w:type="dxa"/>
            <w:vAlign w:val="center"/>
          </w:tcPr>
          <w:p w14:paraId="4406AB7E">
            <w:pPr>
              <w:spacing w:line="420" w:lineRule="exact"/>
              <w:jc w:val="center"/>
              <w:rPr>
                <w:rFonts w:hint="eastAsia" w:ascii="宋体" w:hAnsi="宋体" w:cs="宋体"/>
                <w:color w:val="auto"/>
                <w:sz w:val="22"/>
                <w:szCs w:val="22"/>
                <w:highlight w:val="none"/>
              </w:rPr>
            </w:pPr>
          </w:p>
        </w:tc>
        <w:tc>
          <w:tcPr>
            <w:tcW w:w="870" w:type="dxa"/>
            <w:vAlign w:val="center"/>
          </w:tcPr>
          <w:p w14:paraId="62DB8F7E">
            <w:pPr>
              <w:spacing w:line="420" w:lineRule="exact"/>
              <w:jc w:val="center"/>
              <w:rPr>
                <w:rFonts w:hint="eastAsia" w:ascii="宋体" w:hAnsi="宋体" w:cs="宋体"/>
                <w:color w:val="auto"/>
                <w:sz w:val="22"/>
                <w:szCs w:val="22"/>
                <w:highlight w:val="none"/>
              </w:rPr>
            </w:pPr>
          </w:p>
        </w:tc>
        <w:tc>
          <w:tcPr>
            <w:tcW w:w="1260" w:type="dxa"/>
            <w:vMerge w:val="restart"/>
            <w:shd w:val="clear" w:color="auto" w:fill="auto"/>
            <w:vAlign w:val="center"/>
          </w:tcPr>
          <w:p w14:paraId="1D05B04C">
            <w:pPr>
              <w:widowControl/>
              <w:jc w:val="center"/>
              <w:textAlignment w:val="center"/>
              <w:rPr>
                <w:rFonts w:hint="eastAsia" w:ascii="宋体" w:hAnsi="宋体" w:cs="宋体"/>
                <w:color w:val="auto"/>
                <w:sz w:val="22"/>
                <w:szCs w:val="22"/>
                <w:highlight w:val="none"/>
              </w:rPr>
            </w:pPr>
            <w:r>
              <w:rPr>
                <w:rFonts w:hint="default" w:ascii="宋体" w:hAnsi="宋体" w:cs="宋体"/>
                <w:color w:val="auto"/>
                <w:kern w:val="2"/>
                <w:sz w:val="22"/>
                <w:szCs w:val="22"/>
                <w:highlight w:val="none"/>
                <w:lang w:val="en-US" w:eastAsia="zh-CN" w:bidi="ar-SA"/>
              </w:rPr>
              <w:t>最终以实际供应验收合格数量为准</w:t>
            </w:r>
          </w:p>
        </w:tc>
      </w:tr>
      <w:tr w14:paraId="4F5CE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vAlign w:val="center"/>
          </w:tcPr>
          <w:p w14:paraId="787FA356">
            <w:pPr>
              <w:spacing w:line="420" w:lineRule="exact"/>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2</w:t>
            </w:r>
          </w:p>
        </w:tc>
        <w:tc>
          <w:tcPr>
            <w:tcW w:w="1560" w:type="dxa"/>
            <w:shd w:val="clear" w:color="auto" w:fill="auto"/>
            <w:vAlign w:val="center"/>
          </w:tcPr>
          <w:p w14:paraId="4163374C">
            <w:pPr>
              <w:spacing w:line="420" w:lineRule="exact"/>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C25混凝土</w:t>
            </w:r>
          </w:p>
        </w:tc>
        <w:tc>
          <w:tcPr>
            <w:tcW w:w="847" w:type="dxa"/>
            <w:shd w:val="clear" w:color="auto" w:fill="auto"/>
            <w:vAlign w:val="center"/>
          </w:tcPr>
          <w:p w14:paraId="6FB581AA">
            <w:pPr>
              <w:spacing w:line="420" w:lineRule="exact"/>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m</w:t>
            </w:r>
            <w:r>
              <w:rPr>
                <w:rFonts w:hint="default" w:ascii="宋体" w:hAnsi="宋体" w:cs="宋体"/>
                <w:color w:val="auto"/>
                <w:sz w:val="22"/>
                <w:szCs w:val="22"/>
                <w:highlight w:val="none"/>
                <w:lang w:val="en-US" w:eastAsia="zh-CN"/>
              </w:rPr>
              <w:t>³</w:t>
            </w:r>
          </w:p>
        </w:tc>
        <w:tc>
          <w:tcPr>
            <w:tcW w:w="930" w:type="dxa"/>
            <w:vAlign w:val="center"/>
          </w:tcPr>
          <w:p w14:paraId="337CEA15">
            <w:pPr>
              <w:spacing w:line="420" w:lineRule="exact"/>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6.4</w:t>
            </w:r>
          </w:p>
        </w:tc>
        <w:tc>
          <w:tcPr>
            <w:tcW w:w="945" w:type="dxa"/>
            <w:vAlign w:val="center"/>
          </w:tcPr>
          <w:p w14:paraId="68FC4053">
            <w:pPr>
              <w:spacing w:line="420" w:lineRule="exact"/>
              <w:jc w:val="center"/>
              <w:rPr>
                <w:rFonts w:hint="eastAsia" w:ascii="宋体" w:hAnsi="宋体" w:cs="宋体"/>
                <w:color w:val="auto"/>
                <w:sz w:val="22"/>
                <w:szCs w:val="22"/>
                <w:highlight w:val="none"/>
              </w:rPr>
            </w:pPr>
          </w:p>
        </w:tc>
        <w:tc>
          <w:tcPr>
            <w:tcW w:w="1035" w:type="dxa"/>
            <w:vAlign w:val="center"/>
          </w:tcPr>
          <w:p w14:paraId="0E242E9C">
            <w:pPr>
              <w:spacing w:line="420" w:lineRule="exact"/>
              <w:jc w:val="center"/>
              <w:rPr>
                <w:rFonts w:hint="eastAsia" w:ascii="宋体" w:hAnsi="宋体" w:cs="宋体"/>
                <w:color w:val="auto"/>
                <w:sz w:val="22"/>
                <w:szCs w:val="22"/>
                <w:highlight w:val="none"/>
              </w:rPr>
            </w:pPr>
          </w:p>
        </w:tc>
        <w:tc>
          <w:tcPr>
            <w:tcW w:w="1770" w:type="dxa"/>
            <w:vAlign w:val="center"/>
          </w:tcPr>
          <w:p w14:paraId="7285E9BC">
            <w:pPr>
              <w:spacing w:line="420" w:lineRule="exact"/>
              <w:jc w:val="center"/>
              <w:rPr>
                <w:rFonts w:hint="eastAsia" w:ascii="宋体" w:hAnsi="宋体" w:cs="宋体"/>
                <w:color w:val="auto"/>
                <w:sz w:val="22"/>
                <w:szCs w:val="22"/>
                <w:highlight w:val="none"/>
              </w:rPr>
            </w:pPr>
          </w:p>
        </w:tc>
        <w:tc>
          <w:tcPr>
            <w:tcW w:w="870" w:type="dxa"/>
            <w:vAlign w:val="center"/>
          </w:tcPr>
          <w:p w14:paraId="413065C2">
            <w:pPr>
              <w:spacing w:line="420" w:lineRule="exact"/>
              <w:jc w:val="center"/>
              <w:rPr>
                <w:rFonts w:hint="eastAsia" w:ascii="宋体" w:hAnsi="宋体" w:cs="宋体"/>
                <w:color w:val="auto"/>
                <w:sz w:val="22"/>
                <w:szCs w:val="22"/>
                <w:highlight w:val="none"/>
              </w:rPr>
            </w:pPr>
          </w:p>
        </w:tc>
        <w:tc>
          <w:tcPr>
            <w:tcW w:w="1260" w:type="dxa"/>
            <w:vMerge w:val="continue"/>
            <w:shd w:val="clear" w:color="auto" w:fill="auto"/>
            <w:vAlign w:val="center"/>
          </w:tcPr>
          <w:p w14:paraId="42237936">
            <w:pPr>
              <w:widowControl/>
              <w:jc w:val="center"/>
              <w:textAlignment w:val="center"/>
              <w:rPr>
                <w:rFonts w:hint="eastAsia" w:ascii="宋体" w:hAnsi="宋体" w:eastAsia="宋体" w:cs="宋体"/>
                <w:color w:val="auto"/>
                <w:kern w:val="0"/>
                <w:sz w:val="22"/>
                <w:szCs w:val="22"/>
                <w:highlight w:val="none"/>
                <w:lang w:val="en-US" w:eastAsia="zh-CN" w:bidi="ar"/>
              </w:rPr>
            </w:pPr>
          </w:p>
        </w:tc>
      </w:tr>
      <w:tr w14:paraId="2CF0B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vAlign w:val="center"/>
          </w:tcPr>
          <w:p w14:paraId="24DD2E48">
            <w:pPr>
              <w:spacing w:line="420" w:lineRule="exact"/>
              <w:jc w:val="center"/>
              <w:rPr>
                <w:rFonts w:hint="default"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3</w:t>
            </w:r>
          </w:p>
        </w:tc>
        <w:tc>
          <w:tcPr>
            <w:tcW w:w="1560" w:type="dxa"/>
            <w:shd w:val="clear" w:color="auto" w:fill="auto"/>
            <w:vAlign w:val="center"/>
          </w:tcPr>
          <w:p w14:paraId="0A4F532B">
            <w:pPr>
              <w:spacing w:line="420" w:lineRule="exact"/>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C20混凝土</w:t>
            </w:r>
          </w:p>
        </w:tc>
        <w:tc>
          <w:tcPr>
            <w:tcW w:w="847" w:type="dxa"/>
            <w:shd w:val="clear" w:color="auto" w:fill="auto"/>
            <w:vAlign w:val="center"/>
          </w:tcPr>
          <w:p w14:paraId="5F3F1EB6">
            <w:pPr>
              <w:spacing w:line="420" w:lineRule="exact"/>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m</w:t>
            </w:r>
            <w:r>
              <w:rPr>
                <w:rFonts w:hint="default" w:ascii="宋体" w:hAnsi="宋体" w:cs="宋体"/>
                <w:color w:val="auto"/>
                <w:sz w:val="22"/>
                <w:szCs w:val="22"/>
                <w:highlight w:val="none"/>
                <w:lang w:val="en-US" w:eastAsia="zh-CN"/>
              </w:rPr>
              <w:t>³</w:t>
            </w:r>
          </w:p>
        </w:tc>
        <w:tc>
          <w:tcPr>
            <w:tcW w:w="930" w:type="dxa"/>
            <w:vAlign w:val="center"/>
          </w:tcPr>
          <w:p w14:paraId="7925AFE5">
            <w:pPr>
              <w:spacing w:line="420" w:lineRule="exact"/>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650</w:t>
            </w:r>
          </w:p>
        </w:tc>
        <w:tc>
          <w:tcPr>
            <w:tcW w:w="945" w:type="dxa"/>
            <w:vAlign w:val="center"/>
          </w:tcPr>
          <w:p w14:paraId="17BC4E0F">
            <w:pPr>
              <w:spacing w:line="420" w:lineRule="exact"/>
              <w:jc w:val="center"/>
              <w:rPr>
                <w:rFonts w:hint="eastAsia" w:ascii="宋体" w:hAnsi="宋体" w:cs="宋体"/>
                <w:color w:val="auto"/>
                <w:sz w:val="22"/>
                <w:szCs w:val="22"/>
                <w:highlight w:val="none"/>
              </w:rPr>
            </w:pPr>
          </w:p>
        </w:tc>
        <w:tc>
          <w:tcPr>
            <w:tcW w:w="1035" w:type="dxa"/>
            <w:vAlign w:val="center"/>
          </w:tcPr>
          <w:p w14:paraId="3E8E3E8A">
            <w:pPr>
              <w:spacing w:line="420" w:lineRule="exact"/>
              <w:jc w:val="center"/>
              <w:rPr>
                <w:rFonts w:hint="eastAsia" w:ascii="宋体" w:hAnsi="宋体" w:cs="宋体"/>
                <w:color w:val="auto"/>
                <w:sz w:val="22"/>
                <w:szCs w:val="22"/>
                <w:highlight w:val="none"/>
              </w:rPr>
            </w:pPr>
          </w:p>
        </w:tc>
        <w:tc>
          <w:tcPr>
            <w:tcW w:w="1770" w:type="dxa"/>
            <w:vAlign w:val="center"/>
          </w:tcPr>
          <w:p w14:paraId="4A44AE79">
            <w:pPr>
              <w:spacing w:line="420" w:lineRule="exact"/>
              <w:jc w:val="center"/>
              <w:rPr>
                <w:rFonts w:hint="eastAsia" w:ascii="宋体" w:hAnsi="宋体" w:cs="宋体"/>
                <w:color w:val="auto"/>
                <w:sz w:val="22"/>
                <w:szCs w:val="22"/>
                <w:highlight w:val="none"/>
              </w:rPr>
            </w:pPr>
          </w:p>
        </w:tc>
        <w:tc>
          <w:tcPr>
            <w:tcW w:w="870" w:type="dxa"/>
            <w:vAlign w:val="center"/>
          </w:tcPr>
          <w:p w14:paraId="5EBC53E3">
            <w:pPr>
              <w:spacing w:line="420" w:lineRule="exact"/>
              <w:jc w:val="center"/>
              <w:rPr>
                <w:rFonts w:hint="eastAsia" w:ascii="宋体" w:hAnsi="宋体" w:cs="宋体"/>
                <w:color w:val="auto"/>
                <w:sz w:val="22"/>
                <w:szCs w:val="22"/>
                <w:highlight w:val="none"/>
              </w:rPr>
            </w:pPr>
          </w:p>
        </w:tc>
        <w:tc>
          <w:tcPr>
            <w:tcW w:w="1260" w:type="dxa"/>
            <w:vMerge w:val="continue"/>
            <w:shd w:val="clear" w:color="auto" w:fill="auto"/>
            <w:vAlign w:val="center"/>
          </w:tcPr>
          <w:p w14:paraId="5D781913">
            <w:pPr>
              <w:widowControl/>
              <w:jc w:val="center"/>
              <w:textAlignment w:val="center"/>
              <w:rPr>
                <w:rFonts w:hint="eastAsia" w:ascii="宋体" w:hAnsi="宋体" w:cs="宋体"/>
                <w:color w:val="auto"/>
                <w:sz w:val="22"/>
                <w:szCs w:val="22"/>
                <w:highlight w:val="none"/>
              </w:rPr>
            </w:pPr>
          </w:p>
        </w:tc>
      </w:tr>
      <w:tr w14:paraId="3DFBD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vAlign w:val="center"/>
          </w:tcPr>
          <w:p w14:paraId="646A0715">
            <w:pPr>
              <w:spacing w:line="420" w:lineRule="exact"/>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4</w:t>
            </w:r>
          </w:p>
        </w:tc>
        <w:tc>
          <w:tcPr>
            <w:tcW w:w="1560" w:type="dxa"/>
            <w:shd w:val="clear" w:color="auto" w:fill="auto"/>
            <w:vAlign w:val="center"/>
          </w:tcPr>
          <w:p w14:paraId="37E9C477">
            <w:pPr>
              <w:spacing w:line="420" w:lineRule="exact"/>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C15混凝土</w:t>
            </w:r>
          </w:p>
        </w:tc>
        <w:tc>
          <w:tcPr>
            <w:tcW w:w="847" w:type="dxa"/>
            <w:shd w:val="clear" w:color="auto" w:fill="auto"/>
            <w:vAlign w:val="center"/>
          </w:tcPr>
          <w:p w14:paraId="400AF451">
            <w:pPr>
              <w:spacing w:line="420" w:lineRule="exact"/>
              <w:jc w:val="center"/>
              <w:rPr>
                <w:rFonts w:hint="default"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m</w:t>
            </w:r>
            <w:r>
              <w:rPr>
                <w:rFonts w:hint="default" w:ascii="宋体" w:hAnsi="宋体" w:cs="宋体"/>
                <w:color w:val="auto"/>
                <w:sz w:val="22"/>
                <w:szCs w:val="22"/>
                <w:highlight w:val="none"/>
                <w:lang w:val="en-US" w:eastAsia="zh-CN"/>
              </w:rPr>
              <w:t>³</w:t>
            </w:r>
          </w:p>
        </w:tc>
        <w:tc>
          <w:tcPr>
            <w:tcW w:w="930" w:type="dxa"/>
            <w:vAlign w:val="center"/>
          </w:tcPr>
          <w:p w14:paraId="1E9BC81E">
            <w:pPr>
              <w:spacing w:line="420" w:lineRule="exact"/>
              <w:jc w:val="center"/>
              <w:rPr>
                <w:rFonts w:hint="default"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9</w:t>
            </w:r>
          </w:p>
        </w:tc>
        <w:tc>
          <w:tcPr>
            <w:tcW w:w="945" w:type="dxa"/>
            <w:vAlign w:val="center"/>
          </w:tcPr>
          <w:p w14:paraId="26C548B6">
            <w:pPr>
              <w:spacing w:line="420" w:lineRule="exact"/>
              <w:jc w:val="center"/>
              <w:rPr>
                <w:rFonts w:hint="eastAsia" w:ascii="宋体" w:hAnsi="宋体" w:cs="宋体"/>
                <w:color w:val="auto"/>
                <w:sz w:val="22"/>
                <w:szCs w:val="22"/>
                <w:highlight w:val="none"/>
              </w:rPr>
            </w:pPr>
          </w:p>
        </w:tc>
        <w:tc>
          <w:tcPr>
            <w:tcW w:w="1035" w:type="dxa"/>
            <w:vAlign w:val="center"/>
          </w:tcPr>
          <w:p w14:paraId="6D874423">
            <w:pPr>
              <w:spacing w:line="420" w:lineRule="exact"/>
              <w:jc w:val="center"/>
              <w:rPr>
                <w:rFonts w:hint="eastAsia" w:ascii="宋体" w:hAnsi="宋体" w:cs="宋体"/>
                <w:color w:val="auto"/>
                <w:sz w:val="22"/>
                <w:szCs w:val="22"/>
                <w:highlight w:val="none"/>
              </w:rPr>
            </w:pPr>
          </w:p>
        </w:tc>
        <w:tc>
          <w:tcPr>
            <w:tcW w:w="1770" w:type="dxa"/>
            <w:vAlign w:val="center"/>
          </w:tcPr>
          <w:p w14:paraId="4172DC72">
            <w:pPr>
              <w:spacing w:line="420" w:lineRule="exact"/>
              <w:jc w:val="center"/>
              <w:rPr>
                <w:rFonts w:hint="eastAsia" w:ascii="宋体" w:hAnsi="宋体" w:cs="宋体"/>
                <w:color w:val="auto"/>
                <w:sz w:val="22"/>
                <w:szCs w:val="22"/>
                <w:highlight w:val="none"/>
              </w:rPr>
            </w:pPr>
          </w:p>
        </w:tc>
        <w:tc>
          <w:tcPr>
            <w:tcW w:w="870" w:type="dxa"/>
            <w:vAlign w:val="center"/>
          </w:tcPr>
          <w:p w14:paraId="5A8AD5C9">
            <w:pPr>
              <w:spacing w:line="420" w:lineRule="exact"/>
              <w:jc w:val="center"/>
              <w:rPr>
                <w:rFonts w:hint="eastAsia" w:ascii="宋体" w:hAnsi="宋体" w:cs="宋体"/>
                <w:color w:val="auto"/>
                <w:sz w:val="22"/>
                <w:szCs w:val="22"/>
                <w:highlight w:val="none"/>
              </w:rPr>
            </w:pPr>
          </w:p>
        </w:tc>
        <w:tc>
          <w:tcPr>
            <w:tcW w:w="1260" w:type="dxa"/>
            <w:vMerge w:val="continue"/>
            <w:shd w:val="clear" w:color="auto" w:fill="auto"/>
            <w:vAlign w:val="center"/>
          </w:tcPr>
          <w:p w14:paraId="47CCB1FE">
            <w:pPr>
              <w:widowControl/>
              <w:jc w:val="center"/>
              <w:textAlignment w:val="center"/>
              <w:rPr>
                <w:rFonts w:hint="eastAsia" w:ascii="宋体" w:hAnsi="宋体" w:cs="宋体"/>
                <w:color w:val="auto"/>
                <w:sz w:val="22"/>
                <w:szCs w:val="22"/>
                <w:highlight w:val="none"/>
              </w:rPr>
            </w:pPr>
          </w:p>
        </w:tc>
      </w:tr>
      <w:tr w14:paraId="24ECB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07" w:type="dxa"/>
            <w:gridSpan w:val="7"/>
            <w:vAlign w:val="center"/>
          </w:tcPr>
          <w:p w14:paraId="30E467C0">
            <w:pPr>
              <w:spacing w:line="420" w:lineRule="exact"/>
              <w:jc w:val="center"/>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合计：</w:t>
            </w:r>
          </w:p>
        </w:tc>
        <w:tc>
          <w:tcPr>
            <w:tcW w:w="870" w:type="dxa"/>
            <w:vAlign w:val="center"/>
          </w:tcPr>
          <w:p w14:paraId="30F82B2C">
            <w:pPr>
              <w:spacing w:line="420" w:lineRule="exact"/>
              <w:jc w:val="center"/>
              <w:rPr>
                <w:rFonts w:hint="eastAsia" w:ascii="宋体" w:hAnsi="宋体" w:cs="宋体"/>
                <w:color w:val="auto"/>
                <w:sz w:val="22"/>
                <w:szCs w:val="22"/>
                <w:highlight w:val="none"/>
              </w:rPr>
            </w:pPr>
          </w:p>
        </w:tc>
        <w:tc>
          <w:tcPr>
            <w:tcW w:w="1260" w:type="dxa"/>
            <w:vAlign w:val="center"/>
          </w:tcPr>
          <w:p w14:paraId="1CEFA423">
            <w:pPr>
              <w:spacing w:line="420" w:lineRule="exact"/>
              <w:jc w:val="center"/>
              <w:rPr>
                <w:rFonts w:hint="eastAsia" w:ascii="宋体" w:hAnsi="宋体" w:cs="宋体"/>
                <w:color w:val="auto"/>
                <w:sz w:val="22"/>
                <w:szCs w:val="22"/>
                <w:highlight w:val="none"/>
              </w:rPr>
            </w:pPr>
            <w:r>
              <w:rPr>
                <w:rFonts w:hint="eastAsia" w:ascii="宋体" w:hAnsi="宋体" w:cs="宋体"/>
                <w:color w:val="auto"/>
                <w:sz w:val="22"/>
                <w:szCs w:val="22"/>
                <w:highlight w:val="none"/>
                <w:lang w:val="en-US" w:eastAsia="zh-CN"/>
              </w:rPr>
              <w:t>含税签约合同总价</w:t>
            </w:r>
          </w:p>
        </w:tc>
      </w:tr>
    </w:tbl>
    <w:p w14:paraId="635C62FF">
      <w:pPr>
        <w:keepNext w:val="0"/>
        <w:keepLines w:val="0"/>
        <w:pageBreakBefore w:val="0"/>
        <w:widowControl w:val="0"/>
        <w:kinsoku/>
        <w:wordWrap/>
        <w:overflowPunct/>
        <w:topLinePunct w:val="0"/>
        <w:bidi w:val="0"/>
        <w:snapToGrid/>
        <w:spacing w:line="240" w:lineRule="atLeast"/>
        <w:textAlignment w:val="auto"/>
        <w:rPr>
          <w:rFonts w:hint="eastAsia" w:ascii="宋体" w:hAnsi="宋体" w:eastAsia="宋体" w:cs="宋体"/>
          <w:b/>
          <w:bCs/>
          <w:color w:val="auto"/>
          <w:sz w:val="20"/>
          <w:szCs w:val="20"/>
          <w:highlight w:val="none"/>
          <w:lang w:val="en-US" w:eastAsia="zh-CN"/>
        </w:rPr>
      </w:pPr>
      <w:r>
        <w:rPr>
          <w:rFonts w:hint="eastAsia" w:ascii="宋体" w:hAnsi="宋体" w:cs="宋体"/>
          <w:color w:val="auto"/>
          <w:sz w:val="28"/>
          <w:szCs w:val="28"/>
          <w:highlight w:val="none"/>
        </w:rPr>
        <w:t xml:space="preserve"> </w:t>
      </w:r>
      <w:r>
        <w:rPr>
          <w:rFonts w:hint="eastAsia" w:ascii="宋体" w:hAnsi="宋体" w:cs="宋体"/>
          <w:b/>
          <w:bCs/>
          <w:color w:val="auto"/>
          <w:sz w:val="20"/>
          <w:szCs w:val="20"/>
          <w:highlight w:val="none"/>
        </w:rPr>
        <w:t>注：</w:t>
      </w:r>
      <w:r>
        <w:rPr>
          <w:rFonts w:hint="eastAsia" w:ascii="宋体" w:hAnsi="宋体" w:eastAsia="宋体" w:cs="宋体"/>
          <w:b/>
          <w:bCs/>
          <w:color w:val="auto"/>
          <w:sz w:val="20"/>
          <w:szCs w:val="20"/>
          <w:highlight w:val="none"/>
          <w:lang w:val="en-US" w:eastAsia="zh-CN"/>
        </w:rPr>
        <w:t>1、</w:t>
      </w:r>
      <w:r>
        <w:rPr>
          <w:rFonts w:hint="eastAsia" w:ascii="宋体" w:hAnsi="宋体" w:eastAsia="宋体" w:cs="宋体"/>
          <w:b/>
          <w:bCs/>
          <w:color w:val="auto"/>
          <w:sz w:val="20"/>
          <w:szCs w:val="20"/>
          <w:highlight w:val="none"/>
          <w:lang w:eastAsia="zh-CN"/>
        </w:rPr>
        <w:t>本次采购的</w:t>
      </w:r>
      <w:r>
        <w:rPr>
          <w:rFonts w:hint="eastAsia" w:ascii="宋体" w:hAnsi="宋体" w:eastAsia="宋体" w:cs="宋体"/>
          <w:b/>
          <w:bCs/>
          <w:color w:val="auto"/>
          <w:sz w:val="20"/>
          <w:szCs w:val="20"/>
          <w:highlight w:val="none"/>
          <w:lang w:val="en-US" w:eastAsia="zh-CN"/>
        </w:rPr>
        <w:t>混凝土</w:t>
      </w:r>
      <w:r>
        <w:rPr>
          <w:rFonts w:hint="eastAsia" w:ascii="宋体" w:hAnsi="宋体" w:eastAsia="宋体" w:cs="宋体"/>
          <w:b/>
          <w:bCs/>
          <w:color w:val="auto"/>
          <w:sz w:val="20"/>
          <w:szCs w:val="20"/>
          <w:highlight w:val="none"/>
          <w:lang w:eastAsia="zh-CN"/>
        </w:rPr>
        <w:t>材料包含</w:t>
      </w:r>
      <w:r>
        <w:rPr>
          <w:rFonts w:hint="eastAsia" w:ascii="宋体" w:hAnsi="宋体" w:eastAsia="宋体" w:cs="宋体"/>
          <w:b/>
          <w:bCs/>
          <w:color w:val="auto"/>
          <w:sz w:val="20"/>
          <w:szCs w:val="20"/>
          <w:highlight w:val="none"/>
          <w:lang w:val="en-US" w:eastAsia="zh-CN"/>
        </w:rPr>
        <w:t>施工所需采购混凝土材料的全部内容</w:t>
      </w:r>
      <w:r>
        <w:rPr>
          <w:rFonts w:hint="eastAsia" w:ascii="宋体" w:hAnsi="宋体" w:eastAsia="宋体" w:cs="宋体"/>
          <w:b/>
          <w:bCs/>
          <w:color w:val="auto"/>
          <w:sz w:val="20"/>
          <w:szCs w:val="20"/>
          <w:highlight w:val="none"/>
          <w:lang w:eastAsia="zh-CN"/>
        </w:rPr>
        <w:t>，按</w:t>
      </w:r>
      <w:r>
        <w:rPr>
          <w:rFonts w:hint="eastAsia" w:ascii="宋体" w:hAnsi="宋体" w:eastAsia="宋体" w:cs="宋体"/>
          <w:b/>
          <w:bCs/>
          <w:color w:val="auto"/>
          <w:sz w:val="20"/>
          <w:szCs w:val="20"/>
          <w:highlight w:val="none"/>
          <w:lang w:val="en-US" w:eastAsia="zh-CN"/>
        </w:rPr>
        <w:t>立方米</w:t>
      </w:r>
      <w:r>
        <w:rPr>
          <w:rFonts w:hint="eastAsia" w:ascii="宋体" w:hAnsi="宋体" w:eastAsia="宋体" w:cs="宋体"/>
          <w:b/>
          <w:bCs/>
          <w:color w:val="auto"/>
          <w:sz w:val="20"/>
          <w:szCs w:val="20"/>
          <w:highlight w:val="none"/>
          <w:lang w:eastAsia="zh-CN"/>
        </w:rPr>
        <w:t>综合报价。</w:t>
      </w:r>
    </w:p>
    <w:p w14:paraId="60AE7E6A">
      <w:pPr>
        <w:keepNext w:val="0"/>
        <w:keepLines w:val="0"/>
        <w:pageBreakBefore w:val="0"/>
        <w:widowControl w:val="0"/>
        <w:kinsoku/>
        <w:wordWrap/>
        <w:overflowPunct/>
        <w:topLinePunct w:val="0"/>
        <w:bidi w:val="0"/>
        <w:snapToGrid/>
        <w:spacing w:line="240" w:lineRule="atLeast"/>
        <w:ind w:firstLine="602" w:firstLineChars="300"/>
        <w:textAlignment w:val="auto"/>
        <w:rPr>
          <w:rFonts w:hint="eastAsia" w:ascii="宋体" w:hAnsi="宋体" w:cs="宋体"/>
          <w:b/>
          <w:bCs/>
          <w:color w:val="auto"/>
          <w:sz w:val="20"/>
          <w:szCs w:val="20"/>
          <w:highlight w:val="none"/>
        </w:rPr>
      </w:pPr>
      <w:r>
        <w:rPr>
          <w:rFonts w:hint="eastAsia" w:ascii="宋体" w:hAnsi="宋体" w:cs="宋体"/>
          <w:b/>
          <w:bCs/>
          <w:color w:val="auto"/>
          <w:sz w:val="20"/>
          <w:szCs w:val="20"/>
          <w:highlight w:val="none"/>
          <w:lang w:val="en-US" w:eastAsia="zh-CN"/>
        </w:rPr>
        <w:t>2</w:t>
      </w:r>
      <w:r>
        <w:rPr>
          <w:rFonts w:hint="eastAsia" w:ascii="宋体" w:hAnsi="宋体" w:cs="宋体"/>
          <w:b/>
          <w:bCs/>
          <w:color w:val="auto"/>
          <w:sz w:val="20"/>
          <w:szCs w:val="20"/>
          <w:highlight w:val="none"/>
        </w:rPr>
        <w:t>、本报价包含</w:t>
      </w:r>
      <w:r>
        <w:rPr>
          <w:rFonts w:hint="eastAsia" w:ascii="宋体" w:hAnsi="宋体" w:cs="宋体"/>
          <w:b/>
          <w:bCs/>
          <w:color w:val="auto"/>
          <w:sz w:val="20"/>
          <w:szCs w:val="20"/>
          <w:highlight w:val="none"/>
          <w:lang w:eastAsia="zh-CN"/>
        </w:rPr>
        <w:t>但不限于</w:t>
      </w:r>
      <w:r>
        <w:rPr>
          <w:rFonts w:hint="eastAsia" w:ascii="宋体" w:hAnsi="宋体" w:cs="宋体"/>
          <w:b/>
          <w:bCs/>
          <w:color w:val="auto"/>
          <w:sz w:val="20"/>
          <w:szCs w:val="20"/>
          <w:highlight w:val="none"/>
        </w:rPr>
        <w:t>实施和完成项目所</w:t>
      </w:r>
      <w:r>
        <w:rPr>
          <w:rFonts w:hint="eastAsia" w:ascii="宋体" w:hAnsi="宋体" w:cs="宋体"/>
          <w:b/>
          <w:bCs/>
          <w:color w:val="auto"/>
          <w:sz w:val="20"/>
          <w:szCs w:val="20"/>
          <w:highlight w:val="none"/>
          <w:lang w:eastAsia="zh-CN"/>
        </w:rPr>
        <w:t>必</w:t>
      </w:r>
      <w:r>
        <w:rPr>
          <w:rFonts w:hint="eastAsia" w:ascii="宋体" w:hAnsi="宋体" w:cs="宋体"/>
          <w:b/>
          <w:bCs/>
          <w:color w:val="auto"/>
          <w:sz w:val="20"/>
          <w:szCs w:val="20"/>
          <w:highlight w:val="none"/>
        </w:rPr>
        <w:t>需的材料、装卸、运输、过路费、</w:t>
      </w:r>
      <w:r>
        <w:rPr>
          <w:rFonts w:hint="eastAsia" w:ascii="宋体" w:hAnsi="宋体" w:cs="宋体"/>
          <w:b/>
          <w:bCs/>
          <w:color w:val="auto"/>
          <w:sz w:val="20"/>
          <w:szCs w:val="20"/>
          <w:highlight w:val="none"/>
          <w:lang w:val="en-US" w:eastAsia="zh-CN"/>
        </w:rPr>
        <w:t>质检</w:t>
      </w:r>
      <w:r>
        <w:rPr>
          <w:rFonts w:hint="eastAsia" w:ascii="宋体" w:hAnsi="宋体" w:eastAsia="宋体" w:cs="宋体"/>
          <w:b/>
          <w:bCs/>
          <w:color w:val="auto"/>
          <w:sz w:val="20"/>
          <w:szCs w:val="20"/>
          <w:highlight w:val="none"/>
          <w:lang w:val="en-US" w:eastAsia="zh-CN"/>
        </w:rPr>
        <w:t>（自检）、</w:t>
      </w:r>
      <w:r>
        <w:rPr>
          <w:rFonts w:hint="eastAsia" w:ascii="宋体" w:hAnsi="宋体" w:cs="宋体"/>
          <w:b/>
          <w:bCs/>
          <w:color w:val="auto"/>
          <w:sz w:val="20"/>
          <w:szCs w:val="20"/>
          <w:highlight w:val="none"/>
        </w:rPr>
        <w:t>管理、保险、税费、利润等一切费用，</w:t>
      </w:r>
      <w:r>
        <w:rPr>
          <w:rFonts w:hint="eastAsia" w:ascii="宋体" w:hAnsi="宋体" w:cs="宋体"/>
          <w:b/>
          <w:bCs/>
          <w:color w:val="auto"/>
          <w:sz w:val="20"/>
          <w:szCs w:val="20"/>
          <w:highlight w:val="none"/>
          <w:lang w:eastAsia="zh-CN"/>
        </w:rPr>
        <w:t>询价人</w:t>
      </w:r>
      <w:r>
        <w:rPr>
          <w:rFonts w:hint="eastAsia" w:ascii="宋体" w:hAnsi="宋体" w:cs="宋体"/>
          <w:b/>
          <w:bCs/>
          <w:color w:val="auto"/>
          <w:sz w:val="20"/>
          <w:szCs w:val="20"/>
          <w:highlight w:val="none"/>
        </w:rPr>
        <w:t>不再另行支付其它费用。</w:t>
      </w:r>
      <w:r>
        <w:rPr>
          <w:rFonts w:hint="eastAsia" w:ascii="宋体" w:hAnsi="宋体" w:cs="宋体"/>
          <w:b/>
          <w:bCs/>
          <w:color w:val="auto"/>
          <w:sz w:val="20"/>
          <w:szCs w:val="20"/>
          <w:highlight w:val="none"/>
          <w:lang w:eastAsia="zh-CN"/>
        </w:rPr>
        <w:t>表中综合</w:t>
      </w:r>
      <w:r>
        <w:rPr>
          <w:rFonts w:hint="eastAsia" w:ascii="宋体" w:hAnsi="宋体" w:cs="宋体"/>
          <w:b/>
          <w:bCs/>
          <w:color w:val="auto"/>
          <w:sz w:val="20"/>
          <w:szCs w:val="20"/>
          <w:highlight w:val="none"/>
          <w:lang w:val="en-US" w:eastAsia="zh-CN"/>
        </w:rPr>
        <w:t>单价为固定单价且含税，不因市场等任何因素而调整。</w:t>
      </w:r>
    </w:p>
    <w:p w14:paraId="35F94223">
      <w:pPr>
        <w:keepNext w:val="0"/>
        <w:keepLines w:val="0"/>
        <w:pageBreakBefore w:val="0"/>
        <w:widowControl w:val="0"/>
        <w:numPr>
          <w:ilvl w:val="0"/>
          <w:numId w:val="0"/>
        </w:numPr>
        <w:kinsoku/>
        <w:wordWrap/>
        <w:overflowPunct/>
        <w:topLinePunct w:val="0"/>
        <w:bidi w:val="0"/>
        <w:snapToGrid/>
        <w:spacing w:line="240" w:lineRule="atLeast"/>
        <w:ind w:firstLine="602" w:firstLineChars="300"/>
        <w:textAlignment w:val="auto"/>
        <w:rPr>
          <w:rFonts w:hint="eastAsia" w:ascii="宋体" w:hAnsi="宋体" w:cs="宋体"/>
          <w:b/>
          <w:bCs/>
          <w:color w:val="auto"/>
          <w:sz w:val="20"/>
          <w:szCs w:val="20"/>
          <w:highlight w:val="none"/>
        </w:rPr>
      </w:pPr>
      <w:r>
        <w:rPr>
          <w:rFonts w:hint="eastAsia" w:ascii="宋体" w:hAnsi="宋体" w:cs="宋体"/>
          <w:b/>
          <w:bCs/>
          <w:color w:val="auto"/>
          <w:sz w:val="20"/>
          <w:szCs w:val="20"/>
          <w:highlight w:val="none"/>
          <w:lang w:val="en-US" w:eastAsia="zh-CN"/>
        </w:rPr>
        <w:t>3、</w:t>
      </w:r>
      <w:r>
        <w:rPr>
          <w:rFonts w:hint="eastAsia" w:ascii="宋体" w:hAnsi="宋体" w:cs="宋体"/>
          <w:b/>
          <w:bCs/>
          <w:color w:val="auto"/>
          <w:sz w:val="20"/>
          <w:szCs w:val="20"/>
          <w:highlight w:val="none"/>
        </w:rPr>
        <w:t>总价人民币大写金额与小写金额应当一致，不一致时以大写金额为准；总价应与清单中的合计金额一致，不一致时询价人有权否决报价人的报价文件。</w:t>
      </w:r>
    </w:p>
    <w:p w14:paraId="601730A8">
      <w:pPr>
        <w:keepNext w:val="0"/>
        <w:keepLines w:val="0"/>
        <w:pageBreakBefore w:val="0"/>
        <w:widowControl w:val="0"/>
        <w:kinsoku/>
        <w:wordWrap/>
        <w:overflowPunct/>
        <w:topLinePunct w:val="0"/>
        <w:bidi w:val="0"/>
        <w:snapToGrid/>
        <w:spacing w:line="240" w:lineRule="atLeast"/>
        <w:ind w:firstLine="602" w:firstLineChars="300"/>
        <w:textAlignment w:val="auto"/>
        <w:rPr>
          <w:rFonts w:hint="eastAsia" w:ascii="宋体" w:hAnsi="宋体" w:cs="宋体"/>
          <w:b/>
          <w:bCs/>
          <w:color w:val="auto"/>
          <w:sz w:val="20"/>
          <w:szCs w:val="20"/>
          <w:highlight w:val="none"/>
        </w:rPr>
      </w:pPr>
      <w:r>
        <w:rPr>
          <w:rFonts w:hint="eastAsia" w:ascii="宋体" w:hAnsi="宋体" w:cs="宋体"/>
          <w:b/>
          <w:bCs/>
          <w:color w:val="auto"/>
          <w:sz w:val="20"/>
          <w:szCs w:val="20"/>
          <w:highlight w:val="none"/>
          <w:lang w:val="en-US" w:eastAsia="zh-CN"/>
        </w:rPr>
        <w:t>4</w:t>
      </w:r>
      <w:r>
        <w:rPr>
          <w:rFonts w:hint="eastAsia" w:ascii="宋体" w:hAnsi="宋体" w:cs="宋体"/>
          <w:b/>
          <w:bCs/>
          <w:color w:val="auto"/>
          <w:sz w:val="20"/>
          <w:szCs w:val="20"/>
          <w:highlight w:val="none"/>
        </w:rPr>
        <w:t>、控制价上限：</w:t>
      </w:r>
      <w:r>
        <w:rPr>
          <w:rFonts w:hint="eastAsia" w:ascii="宋体" w:hAnsi="宋体" w:cs="宋体"/>
          <w:b/>
          <w:bCs/>
          <w:color w:val="auto"/>
          <w:sz w:val="20"/>
          <w:szCs w:val="20"/>
          <w:highlight w:val="none"/>
          <w:u w:val="single"/>
          <w:lang w:val="en-US" w:eastAsia="zh-CN"/>
        </w:rPr>
        <w:t>311326</w:t>
      </w:r>
      <w:r>
        <w:rPr>
          <w:rFonts w:hint="eastAsia" w:ascii="宋体" w:hAnsi="宋体" w:cs="宋体"/>
          <w:b/>
          <w:bCs/>
          <w:color w:val="auto"/>
          <w:sz w:val="20"/>
          <w:szCs w:val="20"/>
          <w:highlight w:val="none"/>
          <w:u w:val="single"/>
        </w:rPr>
        <w:t>元</w:t>
      </w:r>
      <w:r>
        <w:rPr>
          <w:rFonts w:hint="eastAsia" w:ascii="宋体" w:hAnsi="宋体" w:cs="宋体"/>
          <w:b/>
          <w:bCs/>
          <w:color w:val="auto"/>
          <w:sz w:val="20"/>
          <w:szCs w:val="20"/>
          <w:highlight w:val="none"/>
        </w:rPr>
        <w:t>。报价人的报价不得高于本限价，否则视为不响应询价文件，而被询价人拒绝。</w:t>
      </w:r>
    </w:p>
    <w:p w14:paraId="76657967">
      <w:pPr>
        <w:keepNext w:val="0"/>
        <w:keepLines w:val="0"/>
        <w:pageBreakBefore w:val="0"/>
        <w:widowControl w:val="0"/>
        <w:tabs>
          <w:tab w:val="left" w:pos="7460"/>
          <w:tab w:val="left" w:pos="8080"/>
          <w:tab w:val="left" w:pos="8800"/>
        </w:tabs>
        <w:kinsoku/>
        <w:wordWrap/>
        <w:overflowPunct/>
        <w:topLinePunct w:val="0"/>
        <w:autoSpaceDE w:val="0"/>
        <w:autoSpaceDN w:val="0"/>
        <w:bidi w:val="0"/>
        <w:adjustRightInd w:val="0"/>
        <w:snapToGrid/>
        <w:spacing w:line="240" w:lineRule="atLeast"/>
        <w:ind w:right="61" w:firstLine="602" w:firstLineChars="300"/>
        <w:textAlignment w:val="auto"/>
        <w:rPr>
          <w:rFonts w:hint="eastAsia" w:ascii="宋体" w:hAnsi="宋体" w:eastAsia="宋体" w:cs="宋体"/>
          <w:b/>
          <w:bCs/>
          <w:color w:val="auto"/>
          <w:sz w:val="20"/>
          <w:szCs w:val="20"/>
          <w:highlight w:val="none"/>
          <w:lang w:val="en-US" w:eastAsia="zh-CN"/>
        </w:rPr>
      </w:pPr>
      <w:r>
        <w:rPr>
          <w:rFonts w:hint="eastAsia" w:ascii="宋体" w:hAnsi="宋体" w:cs="宋体"/>
          <w:b/>
          <w:bCs/>
          <w:color w:val="auto"/>
          <w:sz w:val="20"/>
          <w:szCs w:val="20"/>
          <w:highlight w:val="none"/>
          <w:lang w:val="en-US" w:eastAsia="zh-CN"/>
        </w:rPr>
        <w:t>5、</w:t>
      </w:r>
      <w:r>
        <w:rPr>
          <w:rFonts w:hint="eastAsia" w:ascii="宋体" w:hAnsi="宋体" w:cs="宋体"/>
          <w:b/>
          <w:bCs/>
          <w:color w:val="auto"/>
          <w:sz w:val="20"/>
          <w:szCs w:val="20"/>
          <w:highlight w:val="none"/>
        </w:rPr>
        <w:t>本采购量清单中所列数量是估算的预计数量，仅作为报价的共同基础，不能作为最终结算与支付的依据</w:t>
      </w:r>
      <w:r>
        <w:rPr>
          <w:rFonts w:hint="eastAsia" w:ascii="宋体" w:hAnsi="宋体" w:cs="宋体"/>
          <w:b/>
          <w:bCs/>
          <w:color w:val="auto"/>
          <w:sz w:val="20"/>
          <w:szCs w:val="20"/>
          <w:highlight w:val="none"/>
          <w:lang w:eastAsia="zh-CN"/>
        </w:rPr>
        <w:t>，</w:t>
      </w:r>
      <w:r>
        <w:rPr>
          <w:rFonts w:hint="eastAsia" w:ascii="宋体" w:hAnsi="宋体" w:eastAsia="宋体" w:cs="宋体"/>
          <w:b/>
          <w:bCs/>
          <w:color w:val="auto"/>
          <w:sz w:val="20"/>
          <w:szCs w:val="20"/>
          <w:highlight w:val="none"/>
          <w:lang w:val="en-US" w:eastAsia="zh-CN"/>
        </w:rPr>
        <w:t>实际支付按以验收合格的实际采购数量为准。</w:t>
      </w:r>
    </w:p>
    <w:p w14:paraId="360685F6">
      <w:pPr>
        <w:tabs>
          <w:tab w:val="left" w:pos="7460"/>
          <w:tab w:val="left" w:pos="8080"/>
          <w:tab w:val="left" w:pos="8800"/>
        </w:tabs>
        <w:autoSpaceDE w:val="0"/>
        <w:autoSpaceDN w:val="0"/>
        <w:adjustRightInd w:val="0"/>
        <w:spacing w:line="420" w:lineRule="exact"/>
        <w:ind w:right="61" w:firstLine="3600" w:firstLineChars="1500"/>
        <w:rPr>
          <w:rFonts w:hint="eastAsia" w:ascii="宋体" w:hAnsi="宋体" w:cs="宋体"/>
          <w:color w:val="auto"/>
          <w:sz w:val="24"/>
          <w:highlight w:val="none"/>
        </w:rPr>
      </w:pPr>
      <w:r>
        <w:rPr>
          <w:rFonts w:hint="eastAsia" w:ascii="宋体" w:hAnsi="宋体" w:cs="宋体"/>
          <w:color w:val="auto"/>
          <w:sz w:val="24"/>
          <w:highlight w:val="none"/>
        </w:rPr>
        <w:t>报价人：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(盖</w:t>
      </w:r>
      <w:r>
        <w:rPr>
          <w:rFonts w:hint="eastAsia" w:ascii="宋体" w:hAnsi="宋体" w:cs="宋体"/>
          <w:color w:val="auto"/>
          <w:spacing w:val="-1"/>
          <w:sz w:val="24"/>
          <w:highlight w:val="none"/>
        </w:rPr>
        <w:t>单</w:t>
      </w:r>
      <w:r>
        <w:rPr>
          <w:rFonts w:hint="eastAsia" w:ascii="宋体" w:hAnsi="宋体" w:cs="宋体"/>
          <w:color w:val="auto"/>
          <w:sz w:val="24"/>
          <w:highlight w:val="none"/>
        </w:rPr>
        <w:t xml:space="preserve">位章) </w:t>
      </w:r>
    </w:p>
    <w:p w14:paraId="2B7987ED">
      <w:pPr>
        <w:tabs>
          <w:tab w:val="left" w:pos="7460"/>
          <w:tab w:val="left" w:pos="8080"/>
          <w:tab w:val="left" w:pos="8800"/>
        </w:tabs>
        <w:autoSpaceDE w:val="0"/>
        <w:autoSpaceDN w:val="0"/>
        <w:adjustRightInd w:val="0"/>
        <w:spacing w:line="420" w:lineRule="exact"/>
        <w:ind w:left="3641" w:right="61"/>
        <w:rPr>
          <w:rFonts w:hint="eastAsia" w:ascii="宋体" w:hAnsi="宋体" w:cs="宋体"/>
          <w:color w:val="auto"/>
          <w:sz w:val="24"/>
          <w:highlight w:val="none"/>
        </w:rPr>
      </w:pPr>
      <w:r>
        <w:rPr>
          <w:rFonts w:hint="eastAsia" w:ascii="宋体" w:hAnsi="宋体" w:cs="宋体"/>
          <w:color w:val="auto"/>
          <w:sz w:val="24"/>
          <w:highlight w:val="none"/>
        </w:rPr>
        <w:t>法定代表人/单位负责人或</w:t>
      </w:r>
    </w:p>
    <w:p w14:paraId="5406111C">
      <w:pPr>
        <w:tabs>
          <w:tab w:val="left" w:pos="7460"/>
          <w:tab w:val="left" w:pos="8080"/>
          <w:tab w:val="left" w:pos="8800"/>
        </w:tabs>
        <w:autoSpaceDE w:val="0"/>
        <w:autoSpaceDN w:val="0"/>
        <w:adjustRightInd w:val="0"/>
        <w:spacing w:line="420" w:lineRule="exact"/>
        <w:ind w:left="3641" w:right="61"/>
        <w:rPr>
          <w:rFonts w:hint="eastAsia" w:ascii="宋体" w:hAnsi="宋体" w:cs="宋体"/>
          <w:color w:val="auto"/>
          <w:sz w:val="24"/>
          <w:highlight w:val="none"/>
        </w:rPr>
      </w:pPr>
      <w:r>
        <w:rPr>
          <w:rFonts w:hint="eastAsia" w:ascii="宋体" w:hAnsi="宋体" w:cs="宋体"/>
          <w:color w:val="auto"/>
          <w:sz w:val="24"/>
          <w:highlight w:val="none"/>
        </w:rPr>
        <w:t>其委托代理人：</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rPr>
        <w:tab/>
      </w:r>
      <w:r>
        <w:rPr>
          <w:rFonts w:hint="eastAsia" w:ascii="宋体" w:hAnsi="宋体" w:cs="宋体"/>
          <w:color w:val="auto"/>
          <w:sz w:val="24"/>
          <w:highlight w:val="none"/>
        </w:rPr>
        <w:t>(</w:t>
      </w:r>
      <w:r>
        <w:rPr>
          <w:rFonts w:hint="eastAsia" w:ascii="宋体" w:hAnsi="宋体" w:cs="宋体"/>
          <w:color w:val="auto"/>
          <w:spacing w:val="-1"/>
          <w:sz w:val="24"/>
          <w:highlight w:val="none"/>
        </w:rPr>
        <w:t>签</w:t>
      </w:r>
      <w:r>
        <w:rPr>
          <w:rFonts w:hint="eastAsia" w:ascii="宋体" w:hAnsi="宋体" w:cs="宋体"/>
          <w:color w:val="auto"/>
          <w:sz w:val="24"/>
          <w:highlight w:val="none"/>
        </w:rPr>
        <w:t xml:space="preserve">字) </w:t>
      </w:r>
    </w:p>
    <w:p w14:paraId="4E887A17">
      <w:pPr>
        <w:spacing w:line="420" w:lineRule="exact"/>
        <w:ind w:firstLine="3600" w:firstLineChars="1500"/>
        <w:rPr>
          <w:rFonts w:hint="eastAsia" w:ascii="宋体" w:hAnsi="宋体" w:cs="宋体"/>
          <w:color w:val="auto"/>
          <w:sz w:val="24"/>
          <w:highlight w:val="none"/>
        </w:rPr>
      </w:pPr>
      <w:r>
        <w:rPr>
          <w:rFonts w:hint="eastAsia" w:ascii="宋体" w:hAnsi="宋体" w:cs="宋体"/>
          <w:color w:val="auto"/>
          <w:sz w:val="24"/>
          <w:highlight w:val="none"/>
        </w:rPr>
        <w:t>报价时间：</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w:t>
      </w:r>
    </w:p>
    <w:p w14:paraId="2ECDA121">
      <w:pPr>
        <w:ind w:firstLine="600" w:firstLineChars="200"/>
        <w:rPr>
          <w:rFonts w:hint="eastAsia" w:eastAsia="宋体"/>
          <w:color w:val="auto"/>
          <w:sz w:val="30"/>
          <w:szCs w:val="30"/>
          <w:highlight w:val="none"/>
          <w:lang w:eastAsia="zh-CN"/>
        </w:rPr>
        <w:sectPr>
          <w:pgSz w:w="11906" w:h="16838"/>
          <w:pgMar w:top="1588" w:right="1588" w:bottom="1588" w:left="1588" w:header="851" w:footer="992" w:gutter="0"/>
          <w:cols w:space="720" w:num="1"/>
          <w:docGrid w:type="lines" w:linePitch="312" w:charSpace="0"/>
        </w:sectPr>
      </w:pPr>
    </w:p>
    <w:bookmarkEnd w:id="14"/>
    <w:bookmarkEnd w:id="18"/>
    <w:bookmarkEnd w:id="19"/>
    <w:p w14:paraId="7F9FCC57">
      <w:pPr>
        <w:jc w:val="center"/>
        <w:rPr>
          <w:rFonts w:hint="eastAsia"/>
          <w:color w:val="auto"/>
          <w:highlight w:val="none"/>
        </w:rPr>
      </w:pPr>
      <w:r>
        <w:rPr>
          <w:rFonts w:hint="eastAsia" w:eastAsia="黑体"/>
          <w:color w:val="auto"/>
          <w:kern w:val="44"/>
          <w:sz w:val="30"/>
          <w:highlight w:val="none"/>
          <w:lang w:val="en-US" w:eastAsia="zh-CN"/>
        </w:rPr>
        <w:t>3、</w:t>
      </w:r>
      <w:r>
        <w:rPr>
          <w:rFonts w:hint="eastAsia" w:eastAsia="黑体"/>
          <w:color w:val="auto"/>
          <w:kern w:val="44"/>
          <w:sz w:val="30"/>
          <w:highlight w:val="none"/>
        </w:rPr>
        <w:t>发票</w:t>
      </w:r>
      <w:bookmarkStart w:id="37" w:name="_Toc19723"/>
      <w:bookmarkStart w:id="38" w:name="_Toc6995"/>
      <w:bookmarkStart w:id="39" w:name="_Toc21968"/>
      <w:bookmarkStart w:id="40" w:name="_Toc17780"/>
      <w:r>
        <w:rPr>
          <w:rFonts w:hint="eastAsia" w:eastAsia="黑体"/>
          <w:color w:val="auto"/>
          <w:kern w:val="44"/>
          <w:sz w:val="30"/>
          <w:highlight w:val="none"/>
        </w:rPr>
        <w:t>承诺函</w:t>
      </w:r>
      <w:bookmarkEnd w:id="37"/>
      <w:bookmarkEnd w:id="38"/>
      <w:bookmarkEnd w:id="39"/>
      <w:bookmarkEnd w:id="40"/>
    </w:p>
    <w:p w14:paraId="07CC83E4">
      <w:pPr>
        <w:spacing w:line="360" w:lineRule="auto"/>
        <w:rPr>
          <w:rFonts w:ascii="宋体" w:hAnsi="宋体"/>
          <w:color w:val="auto"/>
          <w:sz w:val="24"/>
          <w:highlight w:val="none"/>
        </w:rPr>
      </w:pPr>
    </w:p>
    <w:p w14:paraId="3B50B009">
      <w:pPr>
        <w:spacing w:before="240" w:after="240" w:line="500" w:lineRule="exact"/>
        <w:rPr>
          <w:rFonts w:ascii="宋体" w:hAnsi="宋体"/>
          <w:color w:val="auto"/>
          <w:sz w:val="24"/>
          <w:highlight w:val="none"/>
        </w:rPr>
      </w:pPr>
      <w:r>
        <w:rPr>
          <w:rFonts w:hint="eastAsia" w:ascii="宋体" w:hAnsi="宋体"/>
          <w:color w:val="auto"/>
          <w:sz w:val="24"/>
          <w:highlight w:val="none"/>
          <w:u w:val="single"/>
        </w:rPr>
        <w:t xml:space="preserve"> 江西联兴公路工程有限公司 </w:t>
      </w:r>
      <w:r>
        <w:rPr>
          <w:rFonts w:hint="eastAsia" w:ascii="宋体" w:hAnsi="宋体"/>
          <w:color w:val="auto"/>
          <w:sz w:val="24"/>
          <w:highlight w:val="none"/>
        </w:rPr>
        <w:t>（询价人名称）：</w:t>
      </w:r>
    </w:p>
    <w:p w14:paraId="05CD9371">
      <w:pPr>
        <w:spacing w:line="500" w:lineRule="exact"/>
        <w:ind w:firstLine="480" w:firstLineChars="200"/>
        <w:rPr>
          <w:rFonts w:ascii="宋体" w:hAnsi="宋体"/>
          <w:color w:val="auto"/>
          <w:sz w:val="24"/>
          <w:highlight w:val="none"/>
        </w:rPr>
      </w:pPr>
      <w:r>
        <w:rPr>
          <w:rFonts w:hint="eastAsia" w:ascii="宋体" w:hAnsi="宋体"/>
          <w:color w:val="auto"/>
          <w:sz w:val="24"/>
          <w:highlight w:val="none"/>
        </w:rPr>
        <w:t>我方参加了</w:t>
      </w:r>
      <w:r>
        <w:rPr>
          <w:rFonts w:hint="eastAsia" w:ascii="宋体" w:hAnsi="宋体"/>
          <w:color w:val="auto"/>
          <w:sz w:val="24"/>
          <w:highlight w:val="none"/>
          <w:u w:val="single"/>
        </w:rPr>
        <w:t xml:space="preserve"> </w:t>
      </w:r>
      <w:r>
        <w:rPr>
          <w:rFonts w:hint="eastAsia" w:ascii="宋体" w:hAnsi="宋体"/>
          <w:color w:val="auto"/>
          <w:sz w:val="24"/>
          <w:highlight w:val="none"/>
          <w:u w:val="single"/>
          <w:lang w:eastAsia="zh-CN"/>
        </w:rPr>
        <w:t>2024年赣定高速K3046+490右幅、龙杨高速K3147+500右幅等18处边坡病害处治工程</w:t>
      </w:r>
      <w:r>
        <w:rPr>
          <w:rFonts w:hint="eastAsia" w:ascii="宋体" w:hAnsi="宋体"/>
          <w:color w:val="auto"/>
          <w:sz w:val="24"/>
          <w:highlight w:val="none"/>
          <w:u w:val="single"/>
          <w:lang w:val="en-US" w:eastAsia="zh-CN"/>
        </w:rPr>
        <w:t>混凝土</w:t>
      </w:r>
      <w:r>
        <w:rPr>
          <w:rFonts w:hint="eastAsia" w:ascii="宋体" w:hAnsi="宋体"/>
          <w:color w:val="auto"/>
          <w:sz w:val="24"/>
          <w:highlight w:val="none"/>
          <w:u w:val="single"/>
          <w:lang w:eastAsia="zh-CN"/>
        </w:rPr>
        <w:t>材料</w:t>
      </w:r>
      <w:r>
        <w:rPr>
          <w:rFonts w:hint="eastAsia" w:ascii="宋体" w:hAnsi="宋体"/>
          <w:color w:val="auto"/>
          <w:sz w:val="24"/>
          <w:highlight w:val="none"/>
          <w:u w:val="single"/>
        </w:rPr>
        <w:t xml:space="preserve">采购项目 </w:t>
      </w:r>
      <w:r>
        <w:rPr>
          <w:rFonts w:hint="eastAsia" w:ascii="宋体" w:hAnsi="宋体"/>
          <w:color w:val="auto"/>
          <w:sz w:val="24"/>
          <w:highlight w:val="none"/>
        </w:rPr>
        <w:t>（项目名称）</w:t>
      </w:r>
      <w:r>
        <w:rPr>
          <w:rFonts w:hint="eastAsia" w:ascii="宋体" w:hAnsi="宋体"/>
          <w:color w:val="auto"/>
          <w:sz w:val="24"/>
          <w:highlight w:val="none"/>
          <w:u w:val="single"/>
        </w:rPr>
        <w:t xml:space="preserve"> 询价报价 </w:t>
      </w:r>
      <w:r>
        <w:rPr>
          <w:rFonts w:hint="eastAsia" w:ascii="宋体" w:hAnsi="宋体"/>
          <w:color w:val="auto"/>
          <w:sz w:val="24"/>
          <w:highlight w:val="none"/>
        </w:rPr>
        <w:t>，我方在此承诺：</w:t>
      </w:r>
    </w:p>
    <w:p w14:paraId="45F58B5A">
      <w:pPr>
        <w:spacing w:line="500" w:lineRule="exact"/>
        <w:ind w:firstLine="480" w:firstLineChars="200"/>
        <w:rPr>
          <w:rFonts w:ascii="宋体" w:hAnsi="宋体"/>
          <w:color w:val="auto"/>
          <w:sz w:val="24"/>
          <w:highlight w:val="none"/>
          <w:u w:val="single"/>
        </w:rPr>
      </w:pPr>
      <w:r>
        <w:rPr>
          <w:rFonts w:hint="eastAsia" w:ascii="宋体" w:hAnsi="宋体"/>
          <w:color w:val="auto"/>
          <w:sz w:val="24"/>
          <w:highlight w:val="none"/>
        </w:rPr>
        <w:t>如我方确定为中选单位，我方在本项目实施完成承诺向合同签订人提供发票的税率为：</w:t>
      </w:r>
      <w:r>
        <w:rPr>
          <w:rFonts w:hint="eastAsia" w:ascii="宋体" w:hAnsi="宋体"/>
          <w:color w:val="auto"/>
          <w:sz w:val="24"/>
          <w:highlight w:val="none"/>
          <w:u w:val="single"/>
        </w:rPr>
        <w:t xml:space="preserve">       </w:t>
      </w:r>
      <w:r>
        <w:rPr>
          <w:rFonts w:hint="eastAsia" w:ascii="宋体" w:hAnsi="宋体"/>
          <w:color w:val="auto"/>
          <w:sz w:val="24"/>
          <w:highlight w:val="none"/>
        </w:rPr>
        <w:t>%。发票的类型为：增值税</w:t>
      </w:r>
      <w:r>
        <w:rPr>
          <w:rFonts w:hint="eastAsia" w:ascii="宋体" w:hAnsi="宋体"/>
          <w:color w:val="auto"/>
          <w:sz w:val="24"/>
          <w:highlight w:val="none"/>
          <w:u w:val="single"/>
        </w:rPr>
        <w:t xml:space="preserve">         </w:t>
      </w:r>
      <w:r>
        <w:rPr>
          <w:rFonts w:hint="eastAsia" w:ascii="宋体" w:hAnsi="宋体"/>
          <w:color w:val="auto"/>
          <w:sz w:val="24"/>
          <w:highlight w:val="none"/>
          <w:u w:val="none"/>
        </w:rPr>
        <w:t>（填写专用或普通）</w:t>
      </w:r>
      <w:r>
        <w:rPr>
          <w:rFonts w:hint="eastAsia" w:ascii="宋体" w:hAnsi="宋体"/>
          <w:color w:val="auto"/>
          <w:sz w:val="24"/>
          <w:highlight w:val="none"/>
        </w:rPr>
        <w:t>发票。</w:t>
      </w:r>
    </w:p>
    <w:p w14:paraId="7433FC16">
      <w:pPr>
        <w:spacing w:line="500" w:lineRule="exact"/>
        <w:ind w:firstLine="480" w:firstLineChars="200"/>
        <w:rPr>
          <w:rFonts w:ascii="宋体" w:hAnsi="宋体"/>
          <w:color w:val="auto"/>
          <w:sz w:val="24"/>
          <w:highlight w:val="none"/>
        </w:rPr>
      </w:pPr>
      <w:r>
        <w:rPr>
          <w:rFonts w:hint="eastAsia" w:ascii="宋体" w:hAnsi="宋体"/>
          <w:color w:val="auto"/>
          <w:sz w:val="24"/>
          <w:highlight w:val="none"/>
        </w:rPr>
        <w:t>如我方违背了上述承诺，本项目合同签订人有权从工程（货物）支付款中，根据我方提供的增值税</w:t>
      </w:r>
      <w:r>
        <w:rPr>
          <w:rFonts w:hint="eastAsia" w:ascii="宋体" w:hAnsi="宋体"/>
          <w:color w:val="auto"/>
          <w:sz w:val="24"/>
          <w:highlight w:val="none"/>
          <w:u w:val="single"/>
          <w:lang w:val="en-US" w:eastAsia="zh-CN"/>
        </w:rPr>
        <w:t xml:space="preserve">        </w:t>
      </w:r>
      <w:r>
        <w:rPr>
          <w:rFonts w:hint="eastAsia" w:ascii="宋体" w:hAnsi="宋体"/>
          <w:color w:val="auto"/>
          <w:sz w:val="24"/>
          <w:highlight w:val="none"/>
          <w:u w:val="none"/>
        </w:rPr>
        <w:t>（</w:t>
      </w:r>
      <w:r>
        <w:rPr>
          <w:rFonts w:hint="eastAsia" w:ascii="宋体" w:hAnsi="宋体"/>
          <w:color w:val="auto"/>
          <w:sz w:val="24"/>
          <w:highlight w:val="none"/>
          <w:u w:val="none"/>
          <w:lang w:eastAsia="zh-CN"/>
        </w:rPr>
        <w:t>填写</w:t>
      </w:r>
      <w:r>
        <w:rPr>
          <w:rFonts w:hint="eastAsia" w:ascii="宋体" w:hAnsi="宋体"/>
          <w:color w:val="auto"/>
          <w:sz w:val="24"/>
          <w:highlight w:val="none"/>
          <w:u w:val="none"/>
        </w:rPr>
        <w:t>专用或普通）</w:t>
      </w:r>
      <w:r>
        <w:rPr>
          <w:rFonts w:hint="eastAsia" w:ascii="宋体" w:hAnsi="宋体"/>
          <w:color w:val="auto"/>
          <w:sz w:val="24"/>
          <w:highlight w:val="none"/>
        </w:rPr>
        <w:t>发票进行折算扣除，并可以将我方的违约行为上报相关部门，作为不良记录纳入相应市场信用信息管理系统。</w:t>
      </w:r>
    </w:p>
    <w:p w14:paraId="53E43E05">
      <w:pPr>
        <w:spacing w:line="360" w:lineRule="auto"/>
        <w:rPr>
          <w:rFonts w:ascii="宋体" w:hAnsi="宋体"/>
          <w:color w:val="auto"/>
          <w:sz w:val="24"/>
          <w:highlight w:val="none"/>
        </w:rPr>
      </w:pPr>
    </w:p>
    <w:p w14:paraId="54AD74E9">
      <w:pPr>
        <w:spacing w:line="360" w:lineRule="auto"/>
        <w:rPr>
          <w:rFonts w:ascii="宋体" w:hAnsi="宋体"/>
          <w:color w:val="auto"/>
          <w:sz w:val="24"/>
          <w:highlight w:val="none"/>
        </w:rPr>
      </w:pPr>
    </w:p>
    <w:p w14:paraId="3489FBBC">
      <w:pPr>
        <w:tabs>
          <w:tab w:val="left" w:pos="7460"/>
          <w:tab w:val="left" w:pos="8080"/>
          <w:tab w:val="left" w:pos="8800"/>
        </w:tabs>
        <w:autoSpaceDE w:val="0"/>
        <w:autoSpaceDN w:val="0"/>
        <w:adjustRightInd w:val="0"/>
        <w:spacing w:line="500" w:lineRule="exact"/>
        <w:ind w:left="2940" w:leftChars="1400"/>
        <w:rPr>
          <w:rFonts w:ascii="宋体" w:hAnsi="宋体"/>
          <w:color w:val="auto"/>
          <w:sz w:val="24"/>
          <w:highlight w:val="none"/>
        </w:rPr>
      </w:pPr>
      <w:r>
        <w:rPr>
          <w:rFonts w:hint="eastAsia" w:ascii="宋体" w:hAnsi="宋体"/>
          <w:color w:val="auto"/>
          <w:sz w:val="24"/>
          <w:highlight w:val="none"/>
        </w:rPr>
        <w:t>承诺人：</w:t>
      </w:r>
      <w:r>
        <w:rPr>
          <w:rFonts w:hint="eastAsia" w:ascii="宋体" w:hAnsi="宋体"/>
          <w:color w:val="auto"/>
          <w:sz w:val="24"/>
          <w:highlight w:val="none"/>
          <w:u w:val="single"/>
        </w:rPr>
        <w:t xml:space="preserve">                         </w:t>
      </w:r>
      <w:r>
        <w:rPr>
          <w:rFonts w:hint="eastAsia" w:ascii="宋体" w:hAnsi="宋体"/>
          <w:color w:val="auto"/>
          <w:sz w:val="24"/>
          <w:highlight w:val="none"/>
        </w:rPr>
        <w:t>(盖</w:t>
      </w:r>
      <w:r>
        <w:rPr>
          <w:rFonts w:hint="eastAsia" w:ascii="宋体" w:hAnsi="宋体"/>
          <w:color w:val="auto"/>
          <w:spacing w:val="-1"/>
          <w:sz w:val="24"/>
          <w:highlight w:val="none"/>
        </w:rPr>
        <w:t>单</w:t>
      </w:r>
      <w:r>
        <w:rPr>
          <w:rFonts w:hint="eastAsia" w:ascii="宋体" w:hAnsi="宋体"/>
          <w:color w:val="auto"/>
          <w:sz w:val="24"/>
          <w:highlight w:val="none"/>
        </w:rPr>
        <w:t xml:space="preserve">位章) </w:t>
      </w:r>
    </w:p>
    <w:p w14:paraId="2E5E8EF1">
      <w:pPr>
        <w:tabs>
          <w:tab w:val="left" w:pos="7460"/>
          <w:tab w:val="left" w:pos="8080"/>
          <w:tab w:val="left" w:pos="8800"/>
        </w:tabs>
        <w:autoSpaceDE w:val="0"/>
        <w:autoSpaceDN w:val="0"/>
        <w:adjustRightInd w:val="0"/>
        <w:spacing w:line="500" w:lineRule="exact"/>
        <w:ind w:left="2940" w:leftChars="1400"/>
        <w:rPr>
          <w:rFonts w:ascii="宋体" w:hAnsi="宋体"/>
          <w:color w:val="auto"/>
          <w:sz w:val="24"/>
          <w:highlight w:val="none"/>
        </w:rPr>
      </w:pPr>
      <w:r>
        <w:rPr>
          <w:rFonts w:hint="eastAsia" w:ascii="宋体" w:hAnsi="宋体"/>
          <w:color w:val="auto"/>
          <w:sz w:val="24"/>
          <w:highlight w:val="none"/>
        </w:rPr>
        <w:t>法定代表人或其委托代理人：</w:t>
      </w:r>
      <w:r>
        <w:rPr>
          <w:rFonts w:hint="eastAsia" w:ascii="宋体" w:hAnsi="宋体"/>
          <w:color w:val="auto"/>
          <w:sz w:val="24"/>
          <w:highlight w:val="none"/>
          <w:u w:val="single"/>
        </w:rPr>
        <w:t xml:space="preserve"> </w:t>
      </w:r>
      <w:r>
        <w:rPr>
          <w:rFonts w:hint="eastAsia" w:ascii="宋体" w:hAnsi="宋体"/>
          <w:color w:val="auto"/>
          <w:sz w:val="24"/>
          <w:highlight w:val="none"/>
          <w:u w:val="single"/>
        </w:rPr>
        <w:tab/>
      </w:r>
      <w:r>
        <w:rPr>
          <w:rFonts w:hint="eastAsia" w:ascii="宋体" w:hAnsi="宋体"/>
          <w:color w:val="auto"/>
          <w:sz w:val="24"/>
          <w:highlight w:val="none"/>
        </w:rPr>
        <w:t>(</w:t>
      </w:r>
      <w:r>
        <w:rPr>
          <w:rFonts w:hint="eastAsia" w:ascii="宋体" w:hAnsi="宋体"/>
          <w:color w:val="auto"/>
          <w:spacing w:val="-1"/>
          <w:sz w:val="24"/>
          <w:highlight w:val="none"/>
        </w:rPr>
        <w:t>签</w:t>
      </w:r>
      <w:r>
        <w:rPr>
          <w:rFonts w:hint="eastAsia" w:ascii="宋体" w:hAnsi="宋体"/>
          <w:color w:val="auto"/>
          <w:sz w:val="24"/>
          <w:highlight w:val="none"/>
        </w:rPr>
        <w:t xml:space="preserve">字) </w:t>
      </w:r>
    </w:p>
    <w:p w14:paraId="16F53598">
      <w:pPr>
        <w:spacing w:line="500" w:lineRule="exact"/>
        <w:ind w:firstLine="3120" w:firstLineChars="1300"/>
        <w:rPr>
          <w:rFonts w:ascii="宋体" w:hAnsi="宋体"/>
          <w:color w:val="auto"/>
          <w:sz w:val="24"/>
          <w:highlight w:val="none"/>
        </w:rPr>
      </w:pPr>
      <w:r>
        <w:rPr>
          <w:rFonts w:hint="eastAsia" w:ascii="宋体" w:hAnsi="宋体"/>
          <w:color w:val="auto"/>
          <w:sz w:val="24"/>
          <w:highlight w:val="none"/>
        </w:rPr>
        <w:t>承诺时间：</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日</w:t>
      </w:r>
    </w:p>
    <w:p w14:paraId="4A290359">
      <w:pPr>
        <w:rPr>
          <w:color w:val="auto"/>
          <w:highlight w:val="none"/>
        </w:rPr>
      </w:pPr>
    </w:p>
    <w:p w14:paraId="174D0923">
      <w:pPr>
        <w:rPr>
          <w:color w:val="auto"/>
          <w:highlight w:val="none"/>
        </w:rPr>
      </w:pPr>
    </w:p>
    <w:p w14:paraId="70FE2EA1">
      <w:pPr>
        <w:pStyle w:val="2"/>
        <w:rPr>
          <w:rFonts w:ascii="宋体" w:hAnsi="宋体"/>
          <w:color w:val="auto"/>
          <w:sz w:val="24"/>
          <w:szCs w:val="24"/>
          <w:highlight w:val="none"/>
        </w:rPr>
      </w:pPr>
      <w:r>
        <w:rPr>
          <w:rFonts w:hint="eastAsia" w:ascii="宋体" w:hAnsi="宋体"/>
          <w:color w:val="auto"/>
          <w:sz w:val="24"/>
          <w:szCs w:val="24"/>
          <w:highlight w:val="none"/>
        </w:rPr>
        <w:t>注：本承诺函的发票税率及类型须与报价函的税率一致，不一致时以本承诺函为准。</w:t>
      </w:r>
    </w:p>
    <w:p w14:paraId="4FA80753">
      <w:pPr>
        <w:spacing w:line="360" w:lineRule="auto"/>
        <w:jc w:val="center"/>
        <w:outlineLvl w:val="1"/>
        <w:rPr>
          <w:rFonts w:hint="eastAsia" w:eastAsia="黑体"/>
          <w:color w:val="auto"/>
          <w:sz w:val="30"/>
          <w:szCs w:val="30"/>
          <w:highlight w:val="none"/>
        </w:rPr>
      </w:pPr>
    </w:p>
    <w:p w14:paraId="588C2463">
      <w:pPr>
        <w:spacing w:line="360" w:lineRule="auto"/>
        <w:jc w:val="center"/>
        <w:outlineLvl w:val="1"/>
        <w:rPr>
          <w:rFonts w:hint="eastAsia" w:eastAsia="黑体"/>
          <w:color w:val="auto"/>
          <w:sz w:val="30"/>
          <w:szCs w:val="30"/>
          <w:highlight w:val="none"/>
        </w:rPr>
      </w:pPr>
    </w:p>
    <w:p w14:paraId="45C7EC4B">
      <w:pPr>
        <w:spacing w:line="360" w:lineRule="auto"/>
        <w:jc w:val="center"/>
        <w:outlineLvl w:val="1"/>
        <w:rPr>
          <w:rFonts w:hint="eastAsia" w:eastAsia="黑体"/>
          <w:color w:val="auto"/>
          <w:sz w:val="30"/>
          <w:szCs w:val="30"/>
          <w:highlight w:val="none"/>
        </w:rPr>
      </w:pPr>
    </w:p>
    <w:p w14:paraId="147FEEA1">
      <w:pPr>
        <w:spacing w:line="360" w:lineRule="auto"/>
        <w:jc w:val="center"/>
        <w:outlineLvl w:val="1"/>
        <w:rPr>
          <w:rFonts w:hint="eastAsia" w:eastAsia="黑体"/>
          <w:color w:val="auto"/>
          <w:sz w:val="30"/>
          <w:szCs w:val="30"/>
          <w:highlight w:val="none"/>
        </w:rPr>
      </w:pPr>
    </w:p>
    <w:p w14:paraId="0BCD9A97">
      <w:pPr>
        <w:spacing w:line="360" w:lineRule="auto"/>
        <w:jc w:val="center"/>
        <w:outlineLvl w:val="1"/>
        <w:rPr>
          <w:rFonts w:hint="eastAsia" w:eastAsia="黑体"/>
          <w:color w:val="auto"/>
          <w:sz w:val="30"/>
          <w:szCs w:val="30"/>
          <w:highlight w:val="none"/>
        </w:rPr>
      </w:pPr>
    </w:p>
    <w:p w14:paraId="2078619F">
      <w:pPr>
        <w:spacing w:line="360" w:lineRule="auto"/>
        <w:jc w:val="center"/>
        <w:outlineLvl w:val="1"/>
        <w:rPr>
          <w:rFonts w:hint="eastAsia" w:eastAsia="黑体"/>
          <w:color w:val="auto"/>
          <w:sz w:val="30"/>
          <w:szCs w:val="30"/>
          <w:highlight w:val="none"/>
        </w:rPr>
      </w:pPr>
    </w:p>
    <w:p w14:paraId="6FEA9E8D">
      <w:pPr>
        <w:spacing w:line="360" w:lineRule="auto"/>
        <w:jc w:val="center"/>
        <w:outlineLvl w:val="1"/>
        <w:rPr>
          <w:rFonts w:hint="eastAsia" w:eastAsia="黑体"/>
          <w:color w:val="auto"/>
          <w:sz w:val="30"/>
          <w:szCs w:val="30"/>
          <w:highlight w:val="none"/>
        </w:rPr>
      </w:pPr>
    </w:p>
    <w:p w14:paraId="3713FC65">
      <w:pPr>
        <w:numPr>
          <w:ilvl w:val="0"/>
          <w:numId w:val="0"/>
        </w:numPr>
        <w:spacing w:line="360" w:lineRule="auto"/>
        <w:ind w:leftChars="200"/>
        <w:jc w:val="center"/>
        <w:outlineLvl w:val="1"/>
        <w:rPr>
          <w:rFonts w:hint="eastAsia" w:ascii="Times New Roman" w:hAnsi="Times New Roman" w:eastAsia="黑体" w:cs="Times New Roman"/>
          <w:color w:val="auto"/>
          <w:sz w:val="30"/>
          <w:szCs w:val="30"/>
          <w:highlight w:val="none"/>
          <w:lang w:eastAsia="zh-CN"/>
        </w:rPr>
      </w:pPr>
      <w:r>
        <w:rPr>
          <w:rFonts w:hint="eastAsia" w:ascii="Times New Roman" w:hAnsi="Times New Roman" w:eastAsia="黑体" w:cs="Times New Roman"/>
          <w:color w:val="auto"/>
          <w:sz w:val="30"/>
          <w:szCs w:val="30"/>
          <w:highlight w:val="none"/>
          <w:lang w:val="en-US" w:eastAsia="zh-CN"/>
        </w:rPr>
        <w:t>4、</w:t>
      </w:r>
      <w:r>
        <w:rPr>
          <w:rFonts w:hint="eastAsia" w:ascii="Times New Roman" w:hAnsi="Times New Roman" w:eastAsia="黑体" w:cs="Times New Roman"/>
          <w:color w:val="auto"/>
          <w:sz w:val="30"/>
          <w:szCs w:val="30"/>
          <w:highlight w:val="none"/>
          <w:lang w:eastAsia="zh-CN"/>
        </w:rPr>
        <w:t>质量承诺函</w:t>
      </w:r>
    </w:p>
    <w:p w14:paraId="6678AA85">
      <w:pPr>
        <w:spacing w:before="240" w:after="240" w:line="500" w:lineRule="exact"/>
        <w:rPr>
          <w:rFonts w:ascii="宋体" w:hAnsi="宋体"/>
          <w:color w:val="auto"/>
          <w:sz w:val="24"/>
          <w:highlight w:val="none"/>
        </w:rPr>
      </w:pPr>
      <w:r>
        <w:rPr>
          <w:rFonts w:hint="eastAsia" w:ascii="宋体" w:hAnsi="宋体"/>
          <w:color w:val="auto"/>
          <w:sz w:val="24"/>
          <w:highlight w:val="none"/>
          <w:u w:val="single"/>
          <w:lang w:val="en-US" w:eastAsia="zh-CN"/>
        </w:rPr>
        <w:t>江西联兴公路工程有限公司</w:t>
      </w:r>
      <w:r>
        <w:rPr>
          <w:rFonts w:hint="eastAsia" w:ascii="宋体" w:hAnsi="宋体"/>
          <w:color w:val="auto"/>
          <w:sz w:val="24"/>
          <w:highlight w:val="none"/>
          <w:u w:val="single"/>
        </w:rPr>
        <w:t xml:space="preserve"> </w:t>
      </w:r>
      <w:r>
        <w:rPr>
          <w:rFonts w:hint="eastAsia" w:ascii="宋体" w:hAnsi="宋体"/>
          <w:color w:val="auto"/>
          <w:sz w:val="24"/>
          <w:highlight w:val="none"/>
        </w:rPr>
        <w:t>（</w:t>
      </w:r>
      <w:r>
        <w:rPr>
          <w:rFonts w:hint="eastAsia" w:ascii="宋体" w:hAnsi="宋体"/>
          <w:color w:val="auto"/>
          <w:sz w:val="24"/>
          <w:highlight w:val="none"/>
          <w:lang w:eastAsia="zh-CN"/>
        </w:rPr>
        <w:t>询价人</w:t>
      </w:r>
      <w:r>
        <w:rPr>
          <w:rFonts w:hint="eastAsia" w:ascii="宋体" w:hAnsi="宋体"/>
          <w:color w:val="auto"/>
          <w:sz w:val="24"/>
          <w:highlight w:val="none"/>
        </w:rPr>
        <w:t>名称）：</w:t>
      </w:r>
    </w:p>
    <w:p w14:paraId="761978D2">
      <w:pPr>
        <w:spacing w:line="500" w:lineRule="exact"/>
        <w:ind w:firstLine="480" w:firstLineChars="200"/>
        <w:rPr>
          <w:rFonts w:ascii="宋体" w:hAnsi="宋体"/>
          <w:color w:val="auto"/>
          <w:sz w:val="24"/>
          <w:highlight w:val="none"/>
        </w:rPr>
      </w:pPr>
      <w:r>
        <w:rPr>
          <w:rFonts w:hint="eastAsia" w:ascii="宋体" w:hAnsi="宋体"/>
          <w:color w:val="auto"/>
          <w:sz w:val="24"/>
          <w:highlight w:val="none"/>
        </w:rPr>
        <w:t>我方参加了</w:t>
      </w:r>
      <w:r>
        <w:rPr>
          <w:rFonts w:hint="eastAsia" w:ascii="宋体" w:hAnsi="宋体"/>
          <w:color w:val="auto"/>
          <w:sz w:val="24"/>
          <w:highlight w:val="none"/>
          <w:u w:val="single"/>
        </w:rPr>
        <w:t xml:space="preserve"> </w:t>
      </w:r>
      <w:r>
        <w:rPr>
          <w:rFonts w:hint="eastAsia" w:ascii="宋体" w:hAnsi="宋体"/>
          <w:color w:val="auto"/>
          <w:sz w:val="24"/>
          <w:highlight w:val="none"/>
          <w:u w:val="single"/>
          <w:lang w:eastAsia="zh-CN"/>
        </w:rPr>
        <w:t>2024年赣定高速K3046+490右幅、龙杨高速K3147+500右幅等18处边坡病害处治工程</w:t>
      </w:r>
      <w:r>
        <w:rPr>
          <w:rFonts w:hint="eastAsia" w:ascii="宋体" w:hAnsi="宋体"/>
          <w:color w:val="auto"/>
          <w:sz w:val="24"/>
          <w:highlight w:val="none"/>
          <w:u w:val="single"/>
          <w:lang w:val="en-US" w:eastAsia="zh-CN"/>
        </w:rPr>
        <w:t>混凝土</w:t>
      </w:r>
      <w:r>
        <w:rPr>
          <w:rFonts w:hint="eastAsia" w:ascii="宋体" w:hAnsi="宋体"/>
          <w:color w:val="auto"/>
          <w:sz w:val="24"/>
          <w:highlight w:val="none"/>
          <w:u w:val="single"/>
          <w:lang w:eastAsia="zh-CN"/>
        </w:rPr>
        <w:t>材料</w:t>
      </w:r>
      <w:r>
        <w:rPr>
          <w:rFonts w:hint="eastAsia" w:ascii="宋体" w:hAnsi="宋体"/>
          <w:color w:val="auto"/>
          <w:sz w:val="24"/>
          <w:highlight w:val="none"/>
          <w:u w:val="single"/>
        </w:rPr>
        <w:t>采购项目</w:t>
      </w:r>
      <w:r>
        <w:rPr>
          <w:rFonts w:hint="eastAsia" w:ascii="宋体" w:hAnsi="宋体"/>
          <w:color w:val="auto"/>
          <w:sz w:val="24"/>
          <w:highlight w:val="none"/>
          <w:u w:val="single"/>
        </w:rPr>
        <w:t xml:space="preserve"> </w:t>
      </w:r>
      <w:r>
        <w:rPr>
          <w:rFonts w:hint="eastAsia" w:ascii="宋体" w:hAnsi="宋体"/>
          <w:color w:val="auto"/>
          <w:sz w:val="24"/>
          <w:highlight w:val="none"/>
        </w:rPr>
        <w:t>（项目名称）</w:t>
      </w:r>
      <w:r>
        <w:rPr>
          <w:rFonts w:hint="eastAsia" w:ascii="宋体" w:hAnsi="宋体"/>
          <w:color w:val="auto"/>
          <w:sz w:val="24"/>
          <w:highlight w:val="none"/>
          <w:u w:val="single"/>
        </w:rPr>
        <w:t xml:space="preserve"> 询价报价 </w:t>
      </w:r>
      <w:r>
        <w:rPr>
          <w:rFonts w:hint="eastAsia" w:ascii="宋体" w:hAnsi="宋体"/>
          <w:color w:val="auto"/>
          <w:sz w:val="24"/>
          <w:highlight w:val="none"/>
        </w:rPr>
        <w:t>，我方在此承诺：</w:t>
      </w:r>
    </w:p>
    <w:p w14:paraId="4A8E8663">
      <w:pPr>
        <w:keepNext w:val="0"/>
        <w:keepLines w:val="0"/>
        <w:pageBreakBefore w:val="0"/>
        <w:widowControl w:val="0"/>
        <w:kinsoku/>
        <w:wordWrap/>
        <w:overflowPunct/>
        <w:topLinePunct w:val="0"/>
        <w:autoSpaceDE/>
        <w:autoSpaceDN/>
        <w:bidi w:val="0"/>
        <w:adjustRightInd/>
        <w:snapToGrid/>
        <w:spacing w:before="313" w:beforeLines="100" w:line="360" w:lineRule="auto"/>
        <w:ind w:firstLine="480" w:firstLineChars="200"/>
        <w:textAlignment w:val="auto"/>
        <w:outlineLvl w:val="1"/>
        <w:rPr>
          <w:rFonts w:hint="eastAsia" w:ascii="宋体" w:hAnsi="宋体" w:eastAsia="宋体" w:cs="宋体"/>
          <w:b w:val="0"/>
          <w:bCs/>
          <w:color w:val="auto"/>
          <w:sz w:val="24"/>
          <w:szCs w:val="24"/>
          <w:highlight w:val="none"/>
          <w:lang w:val="en-US" w:eastAsia="zh-CN"/>
        </w:rPr>
      </w:pPr>
      <w:r>
        <w:rPr>
          <w:rFonts w:hint="eastAsia" w:ascii="宋体" w:hAnsi="宋体"/>
          <w:color w:val="auto"/>
          <w:sz w:val="24"/>
          <w:highlight w:val="none"/>
          <w:u w:val="none"/>
          <w:lang w:eastAsia="zh-CN"/>
        </w:rPr>
        <w:t>如我方确定为中选单位，我</w:t>
      </w:r>
      <w:r>
        <w:rPr>
          <w:rFonts w:hint="eastAsia" w:ascii="宋体" w:hAnsi="宋体"/>
          <w:color w:val="auto"/>
          <w:sz w:val="24"/>
          <w:highlight w:val="none"/>
          <w:u w:val="none"/>
          <w:lang w:val="en-US" w:eastAsia="zh-CN"/>
        </w:rPr>
        <w:t>方将按照</w:t>
      </w:r>
      <w:r>
        <w:rPr>
          <w:rFonts w:hint="eastAsia" w:ascii="宋体" w:hAnsi="宋体" w:eastAsia="宋体" w:cs="宋体"/>
          <w:color w:val="auto"/>
          <w:sz w:val="24"/>
          <w:szCs w:val="24"/>
          <w:highlight w:val="none"/>
          <w:lang w:val="en-US" w:eastAsia="zh-CN"/>
        </w:rPr>
        <w:t>相关国家标准及行业规范</w:t>
      </w:r>
      <w:r>
        <w:rPr>
          <w:rFonts w:hint="eastAsia" w:ascii="宋体" w:hAnsi="宋体"/>
          <w:color w:val="auto"/>
          <w:sz w:val="24"/>
          <w:highlight w:val="none"/>
          <w:u w:val="none"/>
          <w:lang w:val="en-US" w:eastAsia="zh-CN"/>
        </w:rPr>
        <w:t>及本询价文件要求的质量标准向询价人进行供货，提供</w:t>
      </w:r>
      <w:r>
        <w:rPr>
          <w:rFonts w:hint="eastAsia" w:ascii="宋体" w:hAnsi="宋体" w:eastAsia="宋体" w:cs="宋体"/>
          <w:color w:val="auto"/>
          <w:sz w:val="24"/>
          <w:highlight w:val="none"/>
          <w:lang w:val="en-US" w:eastAsia="zh-CN"/>
        </w:rPr>
        <w:t>混凝土配合比报告、混凝土原材料合格证或原材料检测报告等相关</w:t>
      </w:r>
      <w:r>
        <w:rPr>
          <w:rFonts w:hint="eastAsia" w:ascii="宋体" w:hAnsi="宋体" w:cs="宋体"/>
          <w:color w:val="auto"/>
          <w:sz w:val="24"/>
          <w:highlight w:val="none"/>
          <w:lang w:val="en-US" w:eastAsia="zh-CN"/>
        </w:rPr>
        <w:t>质量证明</w:t>
      </w:r>
      <w:r>
        <w:rPr>
          <w:rFonts w:hint="eastAsia" w:ascii="宋体" w:hAnsi="宋体" w:eastAsia="宋体" w:cs="宋体"/>
          <w:color w:val="auto"/>
          <w:sz w:val="24"/>
          <w:highlight w:val="none"/>
          <w:lang w:val="en-US" w:eastAsia="zh-CN"/>
        </w:rPr>
        <w:t>文件</w:t>
      </w:r>
      <w:r>
        <w:rPr>
          <w:rFonts w:hint="eastAsia" w:ascii="宋体" w:hAnsi="宋体"/>
          <w:color w:val="auto"/>
          <w:sz w:val="24"/>
          <w:highlight w:val="none"/>
          <w:u w:val="none"/>
          <w:lang w:val="en-US" w:eastAsia="zh-CN"/>
        </w:rPr>
        <w:t>，并在供货到询价人指定地点时，确保</w:t>
      </w:r>
      <w:r>
        <w:rPr>
          <w:rFonts w:hint="eastAsia" w:ascii="宋体" w:hAnsi="宋体" w:cs="宋体"/>
          <w:color w:val="auto"/>
          <w:sz w:val="24"/>
          <w:highlight w:val="none"/>
          <w:lang w:val="en-US" w:eastAsia="zh-CN"/>
        </w:rPr>
        <w:t>混凝土材料满足询价人要求。</w:t>
      </w:r>
    </w:p>
    <w:p w14:paraId="1E529817">
      <w:pPr>
        <w:spacing w:line="500" w:lineRule="exact"/>
        <w:ind w:firstLine="480" w:firstLineChars="200"/>
        <w:rPr>
          <w:rFonts w:ascii="宋体" w:hAnsi="宋体"/>
          <w:color w:val="auto"/>
          <w:sz w:val="24"/>
          <w:highlight w:val="none"/>
        </w:rPr>
      </w:pPr>
      <w:r>
        <w:rPr>
          <w:rFonts w:hint="eastAsia" w:ascii="宋体" w:hAnsi="宋体"/>
          <w:color w:val="auto"/>
          <w:sz w:val="24"/>
          <w:highlight w:val="none"/>
        </w:rPr>
        <w:t>如我方违背了上述承诺，本项目</w:t>
      </w:r>
      <w:r>
        <w:rPr>
          <w:rFonts w:hint="eastAsia" w:ascii="宋体" w:hAnsi="宋体"/>
          <w:color w:val="auto"/>
          <w:sz w:val="24"/>
          <w:highlight w:val="none"/>
          <w:u w:val="none"/>
          <w:lang w:val="en-US" w:eastAsia="zh-CN"/>
        </w:rPr>
        <w:t>询价人</w:t>
      </w:r>
      <w:r>
        <w:rPr>
          <w:rFonts w:hint="eastAsia" w:ascii="宋体" w:hAnsi="宋体"/>
          <w:color w:val="auto"/>
          <w:sz w:val="24"/>
          <w:highlight w:val="none"/>
        </w:rPr>
        <w:t>有权</w:t>
      </w:r>
      <w:r>
        <w:rPr>
          <w:rFonts w:hint="eastAsia" w:ascii="宋体" w:hAnsi="宋体"/>
          <w:color w:val="auto"/>
          <w:sz w:val="24"/>
          <w:highlight w:val="none"/>
          <w:lang w:eastAsia="zh-CN"/>
        </w:rPr>
        <w:t>对该批次货物不予验收和支付任何款项，</w:t>
      </w:r>
      <w:r>
        <w:rPr>
          <w:rFonts w:hint="eastAsia" w:ascii="宋体" w:hAnsi="宋体"/>
          <w:color w:val="auto"/>
          <w:sz w:val="24"/>
          <w:highlight w:val="none"/>
        </w:rPr>
        <w:t>并可以将我方的违约行为上报相关部门，作为不良记录纳入相应市场信用信息管理系统。</w:t>
      </w:r>
    </w:p>
    <w:p w14:paraId="464661A5">
      <w:pPr>
        <w:spacing w:line="360" w:lineRule="auto"/>
        <w:rPr>
          <w:rFonts w:ascii="宋体" w:hAnsi="宋体"/>
          <w:color w:val="auto"/>
          <w:sz w:val="24"/>
          <w:highlight w:val="none"/>
        </w:rPr>
      </w:pPr>
    </w:p>
    <w:p w14:paraId="06594C46">
      <w:pPr>
        <w:spacing w:line="360" w:lineRule="auto"/>
        <w:rPr>
          <w:rFonts w:ascii="宋体" w:hAnsi="宋体"/>
          <w:color w:val="auto"/>
          <w:sz w:val="24"/>
          <w:highlight w:val="none"/>
        </w:rPr>
      </w:pPr>
    </w:p>
    <w:p w14:paraId="1DF710A8">
      <w:pPr>
        <w:tabs>
          <w:tab w:val="left" w:pos="7460"/>
          <w:tab w:val="left" w:pos="8080"/>
          <w:tab w:val="left" w:pos="8800"/>
        </w:tabs>
        <w:autoSpaceDE w:val="0"/>
        <w:autoSpaceDN w:val="0"/>
        <w:adjustRightInd w:val="0"/>
        <w:spacing w:line="500" w:lineRule="exact"/>
        <w:ind w:left="2940" w:leftChars="1400"/>
        <w:rPr>
          <w:rFonts w:hint="eastAsia" w:ascii="宋体" w:hAnsi="宋体"/>
          <w:color w:val="auto"/>
          <w:sz w:val="24"/>
          <w:highlight w:val="none"/>
        </w:rPr>
      </w:pPr>
    </w:p>
    <w:p w14:paraId="26BFBE87">
      <w:pPr>
        <w:tabs>
          <w:tab w:val="left" w:pos="7460"/>
          <w:tab w:val="left" w:pos="8080"/>
          <w:tab w:val="left" w:pos="8800"/>
        </w:tabs>
        <w:autoSpaceDE w:val="0"/>
        <w:autoSpaceDN w:val="0"/>
        <w:adjustRightInd w:val="0"/>
        <w:spacing w:line="500" w:lineRule="exact"/>
        <w:ind w:left="2940" w:leftChars="1400"/>
        <w:rPr>
          <w:rFonts w:hint="eastAsia" w:ascii="宋体" w:hAnsi="宋体"/>
          <w:color w:val="auto"/>
          <w:sz w:val="24"/>
          <w:highlight w:val="none"/>
        </w:rPr>
      </w:pPr>
    </w:p>
    <w:p w14:paraId="1525867A">
      <w:pPr>
        <w:tabs>
          <w:tab w:val="left" w:pos="7460"/>
          <w:tab w:val="left" w:pos="8080"/>
          <w:tab w:val="left" w:pos="8800"/>
        </w:tabs>
        <w:autoSpaceDE w:val="0"/>
        <w:autoSpaceDN w:val="0"/>
        <w:adjustRightInd w:val="0"/>
        <w:spacing w:line="500" w:lineRule="exact"/>
        <w:ind w:left="2940" w:leftChars="1400"/>
        <w:rPr>
          <w:rFonts w:ascii="宋体" w:hAnsi="宋体"/>
          <w:color w:val="auto"/>
          <w:sz w:val="24"/>
          <w:highlight w:val="none"/>
        </w:rPr>
      </w:pPr>
      <w:r>
        <w:rPr>
          <w:rFonts w:hint="eastAsia" w:ascii="宋体" w:hAnsi="宋体"/>
          <w:color w:val="auto"/>
          <w:sz w:val="24"/>
          <w:highlight w:val="none"/>
        </w:rPr>
        <w:t>承诺人：</w:t>
      </w:r>
      <w:r>
        <w:rPr>
          <w:rFonts w:hint="eastAsia" w:ascii="宋体" w:hAnsi="宋体"/>
          <w:color w:val="auto"/>
          <w:sz w:val="24"/>
          <w:highlight w:val="none"/>
          <w:u w:val="single"/>
        </w:rPr>
        <w:t xml:space="preserve">                         </w:t>
      </w:r>
      <w:r>
        <w:rPr>
          <w:rFonts w:hint="eastAsia" w:ascii="宋体" w:hAnsi="宋体"/>
          <w:color w:val="auto"/>
          <w:sz w:val="24"/>
          <w:highlight w:val="none"/>
        </w:rPr>
        <w:t>(盖</w:t>
      </w:r>
      <w:r>
        <w:rPr>
          <w:rFonts w:hint="eastAsia" w:ascii="宋体" w:hAnsi="宋体"/>
          <w:color w:val="auto"/>
          <w:spacing w:val="-1"/>
          <w:sz w:val="24"/>
          <w:highlight w:val="none"/>
        </w:rPr>
        <w:t>单</w:t>
      </w:r>
      <w:r>
        <w:rPr>
          <w:rFonts w:hint="eastAsia" w:ascii="宋体" w:hAnsi="宋体"/>
          <w:color w:val="auto"/>
          <w:sz w:val="24"/>
          <w:highlight w:val="none"/>
        </w:rPr>
        <w:t xml:space="preserve">位章) </w:t>
      </w:r>
    </w:p>
    <w:p w14:paraId="40309A2A">
      <w:pPr>
        <w:tabs>
          <w:tab w:val="left" w:pos="7460"/>
          <w:tab w:val="left" w:pos="8080"/>
          <w:tab w:val="left" w:pos="8800"/>
        </w:tabs>
        <w:autoSpaceDE w:val="0"/>
        <w:autoSpaceDN w:val="0"/>
        <w:adjustRightInd w:val="0"/>
        <w:spacing w:line="500" w:lineRule="exact"/>
        <w:ind w:left="2940" w:leftChars="1400"/>
        <w:rPr>
          <w:rFonts w:ascii="宋体" w:hAnsi="宋体"/>
          <w:color w:val="auto"/>
          <w:sz w:val="24"/>
          <w:highlight w:val="none"/>
        </w:rPr>
      </w:pPr>
      <w:r>
        <w:rPr>
          <w:rFonts w:hint="eastAsia" w:ascii="宋体" w:hAnsi="宋体"/>
          <w:color w:val="auto"/>
          <w:sz w:val="24"/>
          <w:highlight w:val="none"/>
        </w:rPr>
        <w:t>法定代表人或其委托代理人：</w:t>
      </w:r>
      <w:r>
        <w:rPr>
          <w:rFonts w:hint="eastAsia" w:ascii="宋体" w:hAnsi="宋体"/>
          <w:color w:val="auto"/>
          <w:sz w:val="24"/>
          <w:highlight w:val="none"/>
          <w:u w:val="single"/>
        </w:rPr>
        <w:t xml:space="preserve"> </w:t>
      </w:r>
      <w:r>
        <w:rPr>
          <w:rFonts w:hint="eastAsia" w:ascii="宋体" w:hAnsi="宋体"/>
          <w:color w:val="auto"/>
          <w:sz w:val="24"/>
          <w:highlight w:val="none"/>
          <w:u w:val="single"/>
        </w:rPr>
        <w:tab/>
      </w:r>
      <w:r>
        <w:rPr>
          <w:rFonts w:hint="eastAsia" w:ascii="宋体" w:hAnsi="宋体"/>
          <w:color w:val="auto"/>
          <w:sz w:val="24"/>
          <w:highlight w:val="none"/>
        </w:rPr>
        <w:t>(</w:t>
      </w:r>
      <w:r>
        <w:rPr>
          <w:rFonts w:hint="eastAsia" w:ascii="宋体" w:hAnsi="宋体"/>
          <w:color w:val="auto"/>
          <w:spacing w:val="-1"/>
          <w:sz w:val="24"/>
          <w:highlight w:val="none"/>
        </w:rPr>
        <w:t>签</w:t>
      </w:r>
      <w:r>
        <w:rPr>
          <w:rFonts w:hint="eastAsia" w:ascii="宋体" w:hAnsi="宋体"/>
          <w:color w:val="auto"/>
          <w:sz w:val="24"/>
          <w:highlight w:val="none"/>
        </w:rPr>
        <w:t xml:space="preserve">字) </w:t>
      </w:r>
    </w:p>
    <w:p w14:paraId="32AA69BC">
      <w:pPr>
        <w:spacing w:line="500" w:lineRule="exact"/>
        <w:ind w:firstLine="3120" w:firstLineChars="1300"/>
        <w:rPr>
          <w:rFonts w:hint="eastAsia"/>
          <w:color w:val="auto"/>
          <w:highlight w:val="none"/>
          <w:lang w:eastAsia="zh-CN"/>
        </w:rPr>
        <w:sectPr>
          <w:footerReference r:id="rId5" w:type="default"/>
          <w:pgSz w:w="11906" w:h="16838"/>
          <w:pgMar w:top="1588" w:right="1588" w:bottom="1588" w:left="1588" w:header="851" w:footer="992" w:gutter="0"/>
          <w:pgNumType w:fmt="decimal"/>
          <w:cols w:space="720" w:num="1"/>
          <w:docGrid w:type="lines" w:linePitch="312" w:charSpace="0"/>
        </w:sectPr>
      </w:pPr>
      <w:r>
        <w:rPr>
          <w:rFonts w:hint="eastAsia" w:ascii="宋体" w:hAnsi="宋体"/>
          <w:color w:val="auto"/>
          <w:sz w:val="24"/>
          <w:highlight w:val="none"/>
        </w:rPr>
        <w:t>承诺时间：</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p>
    <w:p w14:paraId="3098762E">
      <w:pPr>
        <w:spacing w:line="360" w:lineRule="auto"/>
        <w:jc w:val="both"/>
        <w:outlineLvl w:val="1"/>
        <w:rPr>
          <w:rFonts w:hint="eastAsia" w:eastAsia="黑体"/>
          <w:color w:val="auto"/>
          <w:sz w:val="30"/>
          <w:szCs w:val="30"/>
          <w:highlight w:val="none"/>
        </w:rPr>
      </w:pPr>
    </w:p>
    <w:p w14:paraId="21BACBF2">
      <w:pPr>
        <w:spacing w:line="360" w:lineRule="auto"/>
        <w:jc w:val="center"/>
        <w:outlineLvl w:val="1"/>
        <w:rPr>
          <w:rFonts w:hint="eastAsia" w:eastAsia="黑体"/>
          <w:color w:val="auto"/>
          <w:sz w:val="30"/>
          <w:szCs w:val="30"/>
          <w:highlight w:val="none"/>
        </w:rPr>
      </w:pPr>
      <w:r>
        <w:rPr>
          <w:rFonts w:hint="eastAsia" w:eastAsia="黑体"/>
          <w:color w:val="auto"/>
          <w:sz w:val="30"/>
          <w:szCs w:val="30"/>
          <w:highlight w:val="none"/>
          <w:lang w:val="en-US" w:eastAsia="zh-CN"/>
        </w:rPr>
        <w:t>5、</w:t>
      </w:r>
      <w:r>
        <w:rPr>
          <w:rFonts w:hint="eastAsia" w:eastAsia="黑体"/>
          <w:color w:val="auto"/>
          <w:sz w:val="30"/>
          <w:szCs w:val="30"/>
          <w:highlight w:val="none"/>
        </w:rPr>
        <w:t>信誉承诺表</w:t>
      </w:r>
    </w:p>
    <w:p w14:paraId="36CF42D6">
      <w:pPr>
        <w:spacing w:line="420" w:lineRule="exact"/>
        <w:ind w:firstLine="480"/>
        <w:rPr>
          <w:rFonts w:hint="eastAsia" w:ascii="宋体" w:hAnsi="宋体" w:cs="宋体"/>
          <w:color w:val="auto"/>
          <w:sz w:val="24"/>
          <w:highlight w:val="none"/>
        </w:rPr>
      </w:pPr>
    </w:p>
    <w:tbl>
      <w:tblPr>
        <w:tblStyle w:val="22"/>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39"/>
        <w:gridCol w:w="6219"/>
        <w:gridCol w:w="2257"/>
      </w:tblGrid>
      <w:tr w14:paraId="0E99DCD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3" w:hRule="atLeast"/>
          <w:jc w:val="center"/>
        </w:trPr>
        <w:tc>
          <w:tcPr>
            <w:tcW w:w="1039" w:type="dxa"/>
            <w:vAlign w:val="center"/>
          </w:tcPr>
          <w:p w14:paraId="760EAA04">
            <w:pPr>
              <w:adjustRightInd w:val="0"/>
              <w:snapToGrid w:val="0"/>
              <w:spacing w:line="420" w:lineRule="exact"/>
              <w:jc w:val="center"/>
              <w:rPr>
                <w:rFonts w:hint="eastAsia" w:ascii="宋体" w:hAnsi="宋体" w:cs="宋体"/>
                <w:color w:val="auto"/>
                <w:sz w:val="24"/>
                <w:highlight w:val="none"/>
              </w:rPr>
            </w:pPr>
            <w:r>
              <w:rPr>
                <w:rFonts w:hint="eastAsia" w:ascii="宋体" w:hAnsi="宋体" w:cs="宋体"/>
                <w:color w:val="auto"/>
                <w:sz w:val="24"/>
                <w:highlight w:val="none"/>
              </w:rPr>
              <w:t>序号</w:t>
            </w:r>
          </w:p>
        </w:tc>
        <w:tc>
          <w:tcPr>
            <w:tcW w:w="6219" w:type="dxa"/>
            <w:vAlign w:val="center"/>
          </w:tcPr>
          <w:p w14:paraId="5E761813">
            <w:pPr>
              <w:adjustRightInd w:val="0"/>
              <w:snapToGrid w:val="0"/>
              <w:spacing w:line="420" w:lineRule="exact"/>
              <w:jc w:val="center"/>
              <w:rPr>
                <w:rFonts w:hint="eastAsia" w:ascii="宋体" w:hAnsi="宋体" w:cs="宋体"/>
                <w:color w:val="auto"/>
                <w:sz w:val="24"/>
                <w:highlight w:val="none"/>
              </w:rPr>
            </w:pPr>
            <w:r>
              <w:rPr>
                <w:rFonts w:hint="eastAsia" w:ascii="宋体" w:hAnsi="宋体" w:cs="宋体"/>
                <w:color w:val="auto"/>
                <w:sz w:val="24"/>
                <w:highlight w:val="none"/>
              </w:rPr>
              <w:t>信誉内容</w:t>
            </w:r>
          </w:p>
        </w:tc>
        <w:tc>
          <w:tcPr>
            <w:tcW w:w="2257" w:type="dxa"/>
            <w:vAlign w:val="center"/>
          </w:tcPr>
          <w:p w14:paraId="79A2E38F">
            <w:pPr>
              <w:adjustRightInd w:val="0"/>
              <w:snapToGrid w:val="0"/>
              <w:spacing w:line="420" w:lineRule="exact"/>
              <w:jc w:val="center"/>
              <w:rPr>
                <w:rFonts w:hint="eastAsia" w:ascii="宋体" w:hAnsi="宋体" w:cs="宋体"/>
                <w:color w:val="auto"/>
                <w:sz w:val="24"/>
                <w:highlight w:val="none"/>
              </w:rPr>
            </w:pPr>
            <w:r>
              <w:rPr>
                <w:rFonts w:hint="eastAsia" w:ascii="宋体" w:hAnsi="宋体" w:cs="宋体"/>
                <w:color w:val="auto"/>
                <w:sz w:val="24"/>
                <w:highlight w:val="none"/>
              </w:rPr>
              <w:t>报价人情况说明</w:t>
            </w:r>
          </w:p>
        </w:tc>
      </w:tr>
      <w:tr w14:paraId="4CD77C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25" w:hRule="atLeast"/>
          <w:jc w:val="center"/>
        </w:trPr>
        <w:tc>
          <w:tcPr>
            <w:tcW w:w="1039" w:type="dxa"/>
            <w:vAlign w:val="center"/>
          </w:tcPr>
          <w:p w14:paraId="7B77BBDF">
            <w:pPr>
              <w:autoSpaceDE w:val="0"/>
              <w:autoSpaceDN w:val="0"/>
              <w:adjustRightInd w:val="0"/>
              <w:snapToGrid w:val="0"/>
              <w:spacing w:line="420" w:lineRule="exact"/>
              <w:jc w:val="center"/>
              <w:rPr>
                <w:rFonts w:hint="eastAsia" w:ascii="宋体" w:hAnsi="宋体" w:cs="宋体"/>
                <w:color w:val="auto"/>
                <w:sz w:val="24"/>
                <w:highlight w:val="none"/>
              </w:rPr>
            </w:pPr>
            <w:r>
              <w:rPr>
                <w:rFonts w:hint="eastAsia" w:ascii="宋体" w:hAnsi="宋体" w:cs="宋体"/>
                <w:color w:val="auto"/>
                <w:sz w:val="24"/>
                <w:highlight w:val="none"/>
              </w:rPr>
              <w:t>1</w:t>
            </w:r>
          </w:p>
        </w:tc>
        <w:tc>
          <w:tcPr>
            <w:tcW w:w="6219" w:type="dxa"/>
            <w:vAlign w:val="center"/>
          </w:tcPr>
          <w:p w14:paraId="04ED9819">
            <w:pPr>
              <w:autoSpaceDE w:val="0"/>
              <w:autoSpaceDN w:val="0"/>
              <w:adjustRightInd w:val="0"/>
              <w:snapToGrid w:val="0"/>
              <w:spacing w:line="420" w:lineRule="exact"/>
              <w:rPr>
                <w:rFonts w:hint="eastAsia" w:ascii="宋体" w:hAnsi="宋体" w:cs="宋体"/>
                <w:color w:val="auto"/>
                <w:sz w:val="24"/>
                <w:highlight w:val="none"/>
              </w:rPr>
            </w:pPr>
            <w:r>
              <w:rPr>
                <w:rFonts w:hint="eastAsia" w:ascii="宋体" w:hAnsi="宋体" w:cs="宋体"/>
                <w:color w:val="auto"/>
                <w:sz w:val="24"/>
                <w:highlight w:val="none"/>
              </w:rPr>
              <w:t>是否被责令停业，暂扣或吊销执照，或吊销资质证书</w:t>
            </w:r>
          </w:p>
        </w:tc>
        <w:tc>
          <w:tcPr>
            <w:tcW w:w="2257" w:type="dxa"/>
            <w:vAlign w:val="center"/>
          </w:tcPr>
          <w:p w14:paraId="50547679">
            <w:pPr>
              <w:adjustRightInd w:val="0"/>
              <w:snapToGrid w:val="0"/>
              <w:spacing w:line="420" w:lineRule="exact"/>
              <w:rPr>
                <w:rFonts w:hint="eastAsia" w:ascii="宋体" w:hAnsi="宋体" w:cs="宋体"/>
                <w:color w:val="auto"/>
                <w:sz w:val="24"/>
                <w:highlight w:val="none"/>
              </w:rPr>
            </w:pPr>
          </w:p>
        </w:tc>
      </w:tr>
      <w:tr w14:paraId="2EBDB76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47" w:hRule="atLeast"/>
          <w:jc w:val="center"/>
        </w:trPr>
        <w:tc>
          <w:tcPr>
            <w:tcW w:w="1039" w:type="dxa"/>
            <w:vAlign w:val="center"/>
          </w:tcPr>
          <w:p w14:paraId="2AC1EFA4">
            <w:pPr>
              <w:adjustRightInd w:val="0"/>
              <w:snapToGrid w:val="0"/>
              <w:spacing w:line="420" w:lineRule="exact"/>
              <w:jc w:val="center"/>
              <w:rPr>
                <w:rFonts w:hint="eastAsia" w:ascii="宋体" w:hAnsi="宋体" w:cs="宋体"/>
                <w:color w:val="auto"/>
                <w:sz w:val="24"/>
                <w:highlight w:val="none"/>
              </w:rPr>
            </w:pPr>
            <w:r>
              <w:rPr>
                <w:rFonts w:hint="eastAsia" w:ascii="宋体" w:hAnsi="宋体" w:cs="宋体"/>
                <w:color w:val="auto"/>
                <w:sz w:val="24"/>
                <w:highlight w:val="none"/>
              </w:rPr>
              <w:t>2</w:t>
            </w:r>
          </w:p>
        </w:tc>
        <w:tc>
          <w:tcPr>
            <w:tcW w:w="6219" w:type="dxa"/>
            <w:vAlign w:val="center"/>
          </w:tcPr>
          <w:p w14:paraId="7FC63AF2">
            <w:pPr>
              <w:autoSpaceDE w:val="0"/>
              <w:autoSpaceDN w:val="0"/>
              <w:adjustRightInd w:val="0"/>
              <w:snapToGrid w:val="0"/>
              <w:spacing w:line="420" w:lineRule="exact"/>
              <w:rPr>
                <w:rFonts w:hint="eastAsia" w:ascii="宋体" w:hAnsi="宋体" w:cs="宋体"/>
                <w:color w:val="auto"/>
                <w:sz w:val="24"/>
                <w:highlight w:val="none"/>
              </w:rPr>
            </w:pPr>
            <w:r>
              <w:rPr>
                <w:rFonts w:hint="eastAsia" w:ascii="宋体" w:hAnsi="宋体" w:cs="宋体"/>
                <w:color w:val="auto"/>
                <w:sz w:val="24"/>
                <w:highlight w:val="none"/>
              </w:rPr>
              <w:t>是否进入清算程序，或被宣告破产，或其他丧失履约能力的情形</w:t>
            </w:r>
          </w:p>
        </w:tc>
        <w:tc>
          <w:tcPr>
            <w:tcW w:w="2257" w:type="dxa"/>
            <w:vAlign w:val="center"/>
          </w:tcPr>
          <w:p w14:paraId="2B6F67CB">
            <w:pPr>
              <w:adjustRightInd w:val="0"/>
              <w:snapToGrid w:val="0"/>
              <w:spacing w:line="420" w:lineRule="exact"/>
              <w:rPr>
                <w:rFonts w:hint="eastAsia" w:ascii="宋体" w:hAnsi="宋体" w:cs="宋体"/>
                <w:color w:val="auto"/>
                <w:sz w:val="24"/>
                <w:highlight w:val="none"/>
              </w:rPr>
            </w:pPr>
          </w:p>
        </w:tc>
      </w:tr>
      <w:tr w14:paraId="109C46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26" w:hRule="atLeast"/>
          <w:jc w:val="center"/>
        </w:trPr>
        <w:tc>
          <w:tcPr>
            <w:tcW w:w="1039" w:type="dxa"/>
            <w:vAlign w:val="center"/>
          </w:tcPr>
          <w:p w14:paraId="0C19B94D">
            <w:pPr>
              <w:adjustRightInd w:val="0"/>
              <w:snapToGrid w:val="0"/>
              <w:spacing w:line="420" w:lineRule="exact"/>
              <w:jc w:val="center"/>
              <w:rPr>
                <w:rFonts w:hint="eastAsia" w:ascii="宋体" w:hAnsi="宋体" w:cs="宋体"/>
                <w:color w:val="auto"/>
                <w:sz w:val="24"/>
                <w:highlight w:val="none"/>
              </w:rPr>
            </w:pPr>
            <w:r>
              <w:rPr>
                <w:rFonts w:hint="eastAsia" w:ascii="宋体" w:hAnsi="宋体" w:cs="宋体"/>
                <w:color w:val="auto"/>
                <w:sz w:val="24"/>
                <w:highlight w:val="none"/>
              </w:rPr>
              <w:t>3</w:t>
            </w:r>
          </w:p>
        </w:tc>
        <w:tc>
          <w:tcPr>
            <w:tcW w:w="6219" w:type="dxa"/>
            <w:vAlign w:val="center"/>
          </w:tcPr>
          <w:p w14:paraId="0A9ACEC5">
            <w:pPr>
              <w:autoSpaceDE w:val="0"/>
              <w:autoSpaceDN w:val="0"/>
              <w:adjustRightInd w:val="0"/>
              <w:snapToGrid w:val="0"/>
              <w:spacing w:line="420" w:lineRule="exact"/>
              <w:rPr>
                <w:rFonts w:hint="eastAsia" w:ascii="宋体" w:hAnsi="宋体" w:cs="宋体"/>
                <w:color w:val="auto"/>
                <w:sz w:val="24"/>
                <w:highlight w:val="none"/>
              </w:rPr>
            </w:pPr>
            <w:r>
              <w:rPr>
                <w:rFonts w:hint="eastAsia" w:ascii="宋体" w:hAnsi="宋体" w:cs="宋体"/>
                <w:color w:val="auto"/>
                <w:sz w:val="24"/>
                <w:highlight w:val="none"/>
              </w:rPr>
              <w:t>是否在国家企业信用信息公示系统</w:t>
            </w:r>
            <w:r>
              <w:rPr>
                <w:color w:val="auto"/>
                <w:highlight w:val="none"/>
              </w:rPr>
              <w:fldChar w:fldCharType="begin"/>
            </w:r>
            <w:r>
              <w:rPr>
                <w:color w:val="auto"/>
                <w:highlight w:val="none"/>
              </w:rPr>
              <w:instrText xml:space="preserve"> HYPERLINK "http://www.gsxt.gov.cn/" \h </w:instrText>
            </w:r>
            <w:r>
              <w:rPr>
                <w:color w:val="auto"/>
                <w:highlight w:val="none"/>
              </w:rPr>
              <w:fldChar w:fldCharType="separate"/>
            </w:r>
            <w:r>
              <w:rPr>
                <w:rFonts w:hint="eastAsia" w:ascii="宋体" w:hAnsi="宋体" w:cs="宋体"/>
                <w:color w:val="auto"/>
                <w:sz w:val="24"/>
                <w:highlight w:val="none"/>
              </w:rPr>
              <w:t>（http://www.gsxt.gov.cn</w:t>
            </w:r>
            <w:r>
              <w:rPr>
                <w:rFonts w:hint="eastAsia" w:ascii="宋体" w:hAnsi="宋体" w:cs="宋体"/>
                <w:color w:val="auto"/>
                <w:sz w:val="24"/>
                <w:highlight w:val="none"/>
              </w:rPr>
              <w:fldChar w:fldCharType="end"/>
            </w:r>
            <w:r>
              <w:rPr>
                <w:rFonts w:hint="eastAsia" w:ascii="宋体" w:hAnsi="宋体" w:cs="宋体"/>
                <w:color w:val="auto"/>
                <w:sz w:val="24"/>
                <w:highlight w:val="none"/>
              </w:rPr>
              <w:t>）中被列入严重违法失信企业名单</w:t>
            </w:r>
          </w:p>
        </w:tc>
        <w:tc>
          <w:tcPr>
            <w:tcW w:w="2257" w:type="dxa"/>
            <w:vAlign w:val="center"/>
          </w:tcPr>
          <w:p w14:paraId="5DD3E375">
            <w:pPr>
              <w:adjustRightInd w:val="0"/>
              <w:snapToGrid w:val="0"/>
              <w:spacing w:line="420" w:lineRule="exact"/>
              <w:rPr>
                <w:rFonts w:hint="eastAsia" w:ascii="宋体" w:hAnsi="宋体" w:cs="宋体"/>
                <w:color w:val="auto"/>
                <w:sz w:val="24"/>
                <w:highlight w:val="none"/>
              </w:rPr>
            </w:pPr>
          </w:p>
        </w:tc>
      </w:tr>
      <w:tr w14:paraId="4706F9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26" w:hRule="atLeast"/>
          <w:jc w:val="center"/>
        </w:trPr>
        <w:tc>
          <w:tcPr>
            <w:tcW w:w="1039" w:type="dxa"/>
            <w:vAlign w:val="center"/>
          </w:tcPr>
          <w:p w14:paraId="647601EE">
            <w:pPr>
              <w:adjustRightInd w:val="0"/>
              <w:snapToGrid w:val="0"/>
              <w:spacing w:line="420" w:lineRule="exact"/>
              <w:jc w:val="center"/>
              <w:rPr>
                <w:rFonts w:hint="eastAsia" w:ascii="宋体" w:hAnsi="宋体" w:cs="宋体"/>
                <w:color w:val="auto"/>
                <w:sz w:val="24"/>
                <w:highlight w:val="none"/>
              </w:rPr>
            </w:pPr>
            <w:r>
              <w:rPr>
                <w:rFonts w:hint="eastAsia" w:ascii="宋体" w:hAnsi="宋体" w:cs="宋体"/>
                <w:color w:val="auto"/>
                <w:sz w:val="24"/>
                <w:highlight w:val="none"/>
              </w:rPr>
              <w:t>4</w:t>
            </w:r>
          </w:p>
        </w:tc>
        <w:tc>
          <w:tcPr>
            <w:tcW w:w="6219" w:type="dxa"/>
            <w:vAlign w:val="center"/>
          </w:tcPr>
          <w:p w14:paraId="2F8D2021">
            <w:pPr>
              <w:autoSpaceDE w:val="0"/>
              <w:autoSpaceDN w:val="0"/>
              <w:adjustRightInd w:val="0"/>
              <w:snapToGrid w:val="0"/>
              <w:spacing w:line="420" w:lineRule="exact"/>
              <w:rPr>
                <w:rFonts w:hint="eastAsia" w:ascii="宋体" w:hAnsi="宋体" w:cs="宋体"/>
                <w:color w:val="auto"/>
                <w:sz w:val="24"/>
                <w:highlight w:val="none"/>
              </w:rPr>
            </w:pPr>
            <w:r>
              <w:rPr>
                <w:rFonts w:hint="eastAsia" w:ascii="宋体" w:hAnsi="宋体" w:cs="宋体"/>
                <w:color w:val="auto"/>
                <w:sz w:val="24"/>
                <w:highlight w:val="none"/>
              </w:rPr>
              <w:t>是否在“信用中国”网站（</w:t>
            </w:r>
            <w:r>
              <w:rPr>
                <w:color w:val="auto"/>
                <w:highlight w:val="none"/>
              </w:rPr>
              <w:fldChar w:fldCharType="begin"/>
            </w:r>
            <w:r>
              <w:rPr>
                <w:color w:val="auto"/>
                <w:highlight w:val="none"/>
              </w:rPr>
              <w:instrText xml:space="preserve"> HYPERLINK "http://www.creditchina.gov.cn/" \h </w:instrText>
            </w:r>
            <w:r>
              <w:rPr>
                <w:color w:val="auto"/>
                <w:highlight w:val="none"/>
              </w:rPr>
              <w:fldChar w:fldCharType="separate"/>
            </w:r>
            <w:r>
              <w:rPr>
                <w:rFonts w:hint="eastAsia" w:ascii="宋体" w:hAnsi="宋体" w:cs="宋体"/>
                <w:color w:val="auto"/>
                <w:sz w:val="24"/>
                <w:highlight w:val="none"/>
              </w:rPr>
              <w:t>http://www.creditchina.gov.cn</w:t>
            </w:r>
            <w:r>
              <w:rPr>
                <w:rFonts w:hint="eastAsia" w:ascii="宋体" w:hAnsi="宋体" w:cs="宋体"/>
                <w:color w:val="auto"/>
                <w:sz w:val="24"/>
                <w:highlight w:val="none"/>
              </w:rPr>
              <w:fldChar w:fldCharType="end"/>
            </w:r>
            <w:r>
              <w:rPr>
                <w:rFonts w:hint="eastAsia" w:ascii="宋体" w:hAnsi="宋体" w:cs="宋体"/>
                <w:color w:val="auto"/>
                <w:sz w:val="24"/>
                <w:highlight w:val="none"/>
              </w:rPr>
              <w:t>）中被列入失信被执行人名单</w:t>
            </w:r>
          </w:p>
        </w:tc>
        <w:tc>
          <w:tcPr>
            <w:tcW w:w="2257" w:type="dxa"/>
            <w:vAlign w:val="center"/>
          </w:tcPr>
          <w:p w14:paraId="5A2D1D07">
            <w:pPr>
              <w:adjustRightInd w:val="0"/>
              <w:snapToGrid w:val="0"/>
              <w:spacing w:line="420" w:lineRule="exact"/>
              <w:rPr>
                <w:rFonts w:hint="eastAsia" w:ascii="宋体" w:hAnsi="宋体" w:cs="宋体"/>
                <w:color w:val="auto"/>
                <w:sz w:val="24"/>
                <w:highlight w:val="none"/>
              </w:rPr>
            </w:pPr>
          </w:p>
        </w:tc>
      </w:tr>
      <w:tr w14:paraId="739606A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26" w:hRule="atLeast"/>
          <w:jc w:val="center"/>
        </w:trPr>
        <w:tc>
          <w:tcPr>
            <w:tcW w:w="1039" w:type="dxa"/>
            <w:vAlign w:val="center"/>
          </w:tcPr>
          <w:p w14:paraId="047F6302">
            <w:pPr>
              <w:adjustRightInd w:val="0"/>
              <w:snapToGrid w:val="0"/>
              <w:spacing w:line="420" w:lineRule="exact"/>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5</w:t>
            </w:r>
          </w:p>
        </w:tc>
        <w:tc>
          <w:tcPr>
            <w:tcW w:w="6219" w:type="dxa"/>
            <w:vAlign w:val="center"/>
          </w:tcPr>
          <w:p w14:paraId="345EA5A0">
            <w:pPr>
              <w:autoSpaceDE w:val="0"/>
              <w:autoSpaceDN w:val="0"/>
              <w:adjustRightInd w:val="0"/>
              <w:snapToGrid w:val="0"/>
              <w:spacing w:line="420" w:lineRule="exact"/>
              <w:rPr>
                <w:rFonts w:hint="eastAsia" w:ascii="宋体" w:hAnsi="宋体" w:cs="宋体"/>
                <w:color w:val="auto"/>
                <w:sz w:val="24"/>
                <w:highlight w:val="none"/>
              </w:rPr>
            </w:pPr>
            <w:r>
              <w:rPr>
                <w:rFonts w:hint="eastAsia" w:ascii="华文细黑" w:hAnsi="华文细黑"/>
                <w:color w:val="auto"/>
                <w:sz w:val="24"/>
                <w:szCs w:val="26"/>
                <w:highlight w:val="none"/>
              </w:rPr>
              <w:t>报价人是否存在弄虚作假的行为</w:t>
            </w:r>
          </w:p>
        </w:tc>
        <w:tc>
          <w:tcPr>
            <w:tcW w:w="2257" w:type="dxa"/>
            <w:vAlign w:val="center"/>
          </w:tcPr>
          <w:p w14:paraId="752FB225">
            <w:pPr>
              <w:adjustRightInd w:val="0"/>
              <w:snapToGrid w:val="0"/>
              <w:spacing w:line="420" w:lineRule="exact"/>
              <w:rPr>
                <w:rFonts w:hint="eastAsia" w:ascii="宋体" w:hAnsi="宋体" w:cs="宋体"/>
                <w:color w:val="auto"/>
                <w:sz w:val="24"/>
                <w:highlight w:val="none"/>
              </w:rPr>
            </w:pPr>
          </w:p>
        </w:tc>
      </w:tr>
    </w:tbl>
    <w:p w14:paraId="27E0948D">
      <w:pPr>
        <w:spacing w:line="240" w:lineRule="auto"/>
        <w:jc w:val="left"/>
        <w:rPr>
          <w:color w:val="auto"/>
          <w:sz w:val="24"/>
          <w:highlight w:val="none"/>
        </w:rPr>
      </w:pPr>
      <w:r>
        <w:rPr>
          <w:color w:val="auto"/>
          <w:sz w:val="24"/>
          <w:highlight w:val="none"/>
        </w:rPr>
        <w:t>注：1.</w:t>
      </w:r>
      <w:r>
        <w:rPr>
          <w:rFonts w:hint="eastAsia"/>
          <w:color w:val="auto"/>
          <w:sz w:val="24"/>
          <w:highlight w:val="none"/>
        </w:rPr>
        <w:t>报价人情况说明请填写“是”或“否”。</w:t>
      </w:r>
    </w:p>
    <w:p w14:paraId="54B6EA31">
      <w:pPr>
        <w:spacing w:line="240" w:lineRule="auto"/>
        <w:ind w:left="479" w:leftChars="228"/>
        <w:rPr>
          <w:color w:val="auto"/>
          <w:sz w:val="24"/>
          <w:highlight w:val="none"/>
        </w:rPr>
      </w:pPr>
      <w:r>
        <w:rPr>
          <w:color w:val="auto"/>
          <w:sz w:val="24"/>
          <w:highlight w:val="none"/>
        </w:rPr>
        <w:t>2.</w:t>
      </w:r>
      <w:r>
        <w:rPr>
          <w:rFonts w:hint="eastAsia"/>
          <w:color w:val="auto"/>
          <w:sz w:val="24"/>
          <w:highlight w:val="none"/>
        </w:rPr>
        <w:t>报价</w:t>
      </w:r>
      <w:r>
        <w:rPr>
          <w:color w:val="auto"/>
          <w:sz w:val="24"/>
          <w:highlight w:val="none"/>
        </w:rPr>
        <w:t>人应如实填写本表，如隐瞒真实情况，一旦发现</w:t>
      </w:r>
      <w:r>
        <w:rPr>
          <w:rFonts w:hint="eastAsia"/>
          <w:color w:val="auto"/>
          <w:sz w:val="24"/>
          <w:highlight w:val="none"/>
        </w:rPr>
        <w:t>询价人有权</w:t>
      </w:r>
      <w:r>
        <w:rPr>
          <w:color w:val="auto"/>
          <w:sz w:val="24"/>
          <w:highlight w:val="none"/>
        </w:rPr>
        <w:t>取消其</w:t>
      </w:r>
      <w:r>
        <w:rPr>
          <w:rFonts w:hint="eastAsia"/>
          <w:color w:val="auto"/>
          <w:sz w:val="24"/>
          <w:highlight w:val="none"/>
        </w:rPr>
        <w:t>中选</w:t>
      </w:r>
      <w:r>
        <w:rPr>
          <w:color w:val="auto"/>
          <w:sz w:val="24"/>
          <w:highlight w:val="none"/>
        </w:rPr>
        <w:t>资格</w:t>
      </w:r>
      <w:r>
        <w:rPr>
          <w:rFonts w:hint="eastAsia"/>
          <w:color w:val="auto"/>
          <w:sz w:val="24"/>
          <w:highlight w:val="none"/>
        </w:rPr>
        <w:t>，并没收其询价保证金。</w:t>
      </w:r>
    </w:p>
    <w:p w14:paraId="007C92FA">
      <w:pPr>
        <w:pStyle w:val="2"/>
        <w:spacing w:before="0" w:after="0" w:line="240" w:lineRule="auto"/>
        <w:ind w:left="479" w:leftChars="228"/>
        <w:rPr>
          <w:b w:val="0"/>
          <w:color w:val="auto"/>
          <w:sz w:val="24"/>
          <w:highlight w:val="none"/>
        </w:rPr>
      </w:pPr>
      <w:r>
        <w:rPr>
          <w:rFonts w:hint="eastAsia"/>
          <w:b w:val="0"/>
          <w:color w:val="auto"/>
          <w:sz w:val="24"/>
          <w:highlight w:val="none"/>
        </w:rPr>
        <w:t>3.询价人有权核查报价人在报价文件中提供的资料，若在评审期间发现报价人提供了虚假资料，其报价将被否决并没收其询价保证金；若在签订合同前发现第一成交候选人提供了虚假资料，询价人有权取消其中选资格并没收其询价保证金；若在合同实施期间发现中选人提供了虚假资料，询价人有权从工程</w:t>
      </w:r>
      <w:r>
        <w:rPr>
          <w:rFonts w:hint="eastAsia"/>
          <w:b w:val="0"/>
          <w:color w:val="auto"/>
          <w:sz w:val="24"/>
          <w:highlight w:val="none"/>
          <w:lang w:eastAsia="zh-CN"/>
        </w:rPr>
        <w:t>（货物）</w:t>
      </w:r>
      <w:r>
        <w:rPr>
          <w:rFonts w:hint="eastAsia"/>
          <w:b w:val="0"/>
          <w:color w:val="auto"/>
          <w:sz w:val="24"/>
          <w:highlight w:val="none"/>
        </w:rPr>
        <w:t>支付款或履约保证金中扣除10%签约合同价的金额作为违约金。同时询价人有权将报价人上述弄虚作假行为上报相关主管部门,作为不良记录纳入相应市场信用信息管理系统。</w:t>
      </w:r>
    </w:p>
    <w:p w14:paraId="594F31B2">
      <w:pPr>
        <w:pStyle w:val="7"/>
        <w:rPr>
          <w:rFonts w:hint="eastAsia"/>
          <w:color w:val="auto"/>
          <w:highlight w:val="none"/>
        </w:rPr>
      </w:pPr>
    </w:p>
    <w:p w14:paraId="777450DF">
      <w:pPr>
        <w:spacing w:line="420" w:lineRule="exact"/>
        <w:rPr>
          <w:rFonts w:hint="eastAsia" w:ascii="宋体" w:hAnsi="宋体" w:cs="宋体"/>
          <w:color w:val="auto"/>
          <w:sz w:val="24"/>
          <w:highlight w:val="none"/>
        </w:rPr>
      </w:pPr>
    </w:p>
    <w:p w14:paraId="4DF551B5">
      <w:pPr>
        <w:spacing w:line="420" w:lineRule="exact"/>
        <w:rPr>
          <w:rFonts w:hint="eastAsia" w:ascii="宋体" w:hAnsi="宋体" w:cs="宋体"/>
          <w:color w:val="auto"/>
          <w:sz w:val="24"/>
          <w:highlight w:val="none"/>
        </w:rPr>
      </w:pPr>
    </w:p>
    <w:p w14:paraId="5A9691FD">
      <w:pPr>
        <w:tabs>
          <w:tab w:val="left" w:pos="7460"/>
          <w:tab w:val="left" w:pos="8080"/>
          <w:tab w:val="left" w:pos="8800"/>
        </w:tabs>
        <w:autoSpaceDE w:val="0"/>
        <w:autoSpaceDN w:val="0"/>
        <w:adjustRightInd w:val="0"/>
        <w:spacing w:line="360" w:lineRule="auto"/>
        <w:ind w:left="3642" w:leftChars="1620" w:right="61" w:hanging="240" w:hangingChars="100"/>
        <w:rPr>
          <w:rFonts w:ascii="宋体" w:hAnsi="宋体"/>
          <w:color w:val="auto"/>
          <w:sz w:val="24"/>
          <w:highlight w:val="none"/>
        </w:rPr>
      </w:pPr>
      <w:r>
        <w:rPr>
          <w:rFonts w:hint="eastAsia" w:ascii="宋体" w:hAnsi="宋体"/>
          <w:color w:val="auto"/>
          <w:sz w:val="24"/>
          <w:highlight w:val="none"/>
        </w:rPr>
        <w:t>承诺人：</w:t>
      </w:r>
      <w:r>
        <w:rPr>
          <w:rFonts w:hint="eastAsia" w:ascii="宋体" w:hAnsi="宋体"/>
          <w:color w:val="auto"/>
          <w:sz w:val="24"/>
          <w:highlight w:val="none"/>
          <w:u w:val="single"/>
        </w:rPr>
        <w:t xml:space="preserve">                         </w:t>
      </w:r>
      <w:r>
        <w:rPr>
          <w:rFonts w:hint="eastAsia" w:ascii="宋体" w:hAnsi="宋体"/>
          <w:color w:val="auto"/>
          <w:sz w:val="24"/>
          <w:highlight w:val="none"/>
        </w:rPr>
        <w:t>(盖</w:t>
      </w:r>
      <w:r>
        <w:rPr>
          <w:rFonts w:hint="eastAsia" w:ascii="宋体" w:hAnsi="宋体"/>
          <w:color w:val="auto"/>
          <w:spacing w:val="-1"/>
          <w:sz w:val="24"/>
          <w:highlight w:val="none"/>
        </w:rPr>
        <w:t>单</w:t>
      </w:r>
      <w:r>
        <w:rPr>
          <w:rFonts w:hint="eastAsia" w:ascii="宋体" w:hAnsi="宋体"/>
          <w:color w:val="auto"/>
          <w:sz w:val="24"/>
          <w:highlight w:val="none"/>
        </w:rPr>
        <w:t xml:space="preserve">位章) </w:t>
      </w:r>
    </w:p>
    <w:p w14:paraId="0BA93B26">
      <w:pPr>
        <w:tabs>
          <w:tab w:val="left" w:pos="7460"/>
          <w:tab w:val="left" w:pos="8080"/>
          <w:tab w:val="left" w:pos="8800"/>
        </w:tabs>
        <w:autoSpaceDE w:val="0"/>
        <w:autoSpaceDN w:val="0"/>
        <w:adjustRightInd w:val="0"/>
        <w:spacing w:line="360" w:lineRule="auto"/>
        <w:ind w:left="3642" w:leftChars="1620" w:right="61" w:hanging="240" w:hangingChars="100"/>
        <w:rPr>
          <w:rFonts w:ascii="宋体" w:hAnsi="宋体"/>
          <w:color w:val="auto"/>
          <w:sz w:val="24"/>
          <w:highlight w:val="none"/>
        </w:rPr>
      </w:pPr>
      <w:r>
        <w:rPr>
          <w:rFonts w:hint="eastAsia" w:ascii="宋体" w:hAnsi="宋体"/>
          <w:color w:val="auto"/>
          <w:sz w:val="24"/>
          <w:highlight w:val="none"/>
        </w:rPr>
        <w:t>法定代表人或其委托代理人：</w:t>
      </w:r>
      <w:r>
        <w:rPr>
          <w:rFonts w:hint="eastAsia" w:ascii="宋体" w:hAnsi="宋体"/>
          <w:color w:val="auto"/>
          <w:sz w:val="24"/>
          <w:highlight w:val="none"/>
          <w:u w:val="single"/>
        </w:rPr>
        <w:t xml:space="preserve">       </w:t>
      </w:r>
      <w:r>
        <w:rPr>
          <w:rFonts w:hint="eastAsia" w:ascii="宋体" w:hAnsi="宋体"/>
          <w:color w:val="auto"/>
          <w:sz w:val="24"/>
          <w:highlight w:val="none"/>
          <w:u w:val="single"/>
        </w:rPr>
        <w:tab/>
      </w:r>
      <w:r>
        <w:rPr>
          <w:rFonts w:hint="eastAsia" w:ascii="宋体" w:hAnsi="宋体"/>
          <w:color w:val="auto"/>
          <w:sz w:val="24"/>
          <w:highlight w:val="none"/>
        </w:rPr>
        <w:t>(</w:t>
      </w:r>
      <w:r>
        <w:rPr>
          <w:rFonts w:hint="eastAsia" w:ascii="宋体" w:hAnsi="宋体"/>
          <w:color w:val="auto"/>
          <w:spacing w:val="-1"/>
          <w:sz w:val="24"/>
          <w:highlight w:val="none"/>
        </w:rPr>
        <w:t>签</w:t>
      </w:r>
      <w:r>
        <w:rPr>
          <w:rFonts w:hint="eastAsia" w:ascii="宋体" w:hAnsi="宋体"/>
          <w:color w:val="auto"/>
          <w:sz w:val="24"/>
          <w:highlight w:val="none"/>
        </w:rPr>
        <w:t xml:space="preserve">字) </w:t>
      </w:r>
    </w:p>
    <w:p w14:paraId="3E81F80B">
      <w:pPr>
        <w:ind w:firstLine="3720" w:firstLineChars="1550"/>
        <w:jc w:val="center"/>
        <w:rPr>
          <w:rFonts w:hint="eastAsia" w:ascii="宋体" w:hAnsi="宋体" w:cs="宋体"/>
          <w:color w:val="auto"/>
          <w:sz w:val="28"/>
          <w:szCs w:val="28"/>
          <w:highlight w:val="none"/>
        </w:rPr>
      </w:pPr>
      <w:r>
        <w:rPr>
          <w:rFonts w:hint="eastAsia" w:ascii="宋体" w:hAnsi="宋体"/>
          <w:color w:val="auto"/>
          <w:sz w:val="24"/>
          <w:highlight w:val="none"/>
        </w:rPr>
        <w:t>承诺时间：</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日</w:t>
      </w:r>
    </w:p>
    <w:p w14:paraId="71914D61">
      <w:pPr>
        <w:spacing w:before="312" w:beforeLines="100" w:after="312" w:afterLines="100" w:line="400" w:lineRule="exact"/>
        <w:jc w:val="center"/>
        <w:outlineLvl w:val="2"/>
        <w:rPr>
          <w:rFonts w:eastAsia="黑体"/>
          <w:bCs/>
          <w:color w:val="auto"/>
          <w:sz w:val="30"/>
          <w:szCs w:val="30"/>
          <w:highlight w:val="none"/>
        </w:rPr>
      </w:pPr>
      <w:r>
        <w:rPr>
          <w:rFonts w:hint="eastAsia" w:eastAsia="黑体"/>
          <w:bCs/>
          <w:color w:val="auto"/>
          <w:sz w:val="30"/>
          <w:szCs w:val="30"/>
          <w:highlight w:val="none"/>
          <w:lang w:val="en-US" w:eastAsia="zh-CN"/>
        </w:rPr>
        <w:t>6</w:t>
      </w:r>
      <w:r>
        <w:rPr>
          <w:rFonts w:hint="eastAsia" w:eastAsia="黑体"/>
          <w:bCs/>
          <w:color w:val="auto"/>
          <w:sz w:val="30"/>
          <w:szCs w:val="30"/>
          <w:highlight w:val="none"/>
        </w:rPr>
        <w:t>其它资料</w:t>
      </w:r>
    </w:p>
    <w:p w14:paraId="491508A7">
      <w:pPr>
        <w:spacing w:line="400" w:lineRule="exact"/>
        <w:rPr>
          <w:rFonts w:ascii="宋体" w:hAnsi="宋体"/>
          <w:color w:val="auto"/>
          <w:sz w:val="24"/>
          <w:highlight w:val="none"/>
        </w:rPr>
      </w:pPr>
    </w:p>
    <w:p w14:paraId="51285DB1">
      <w:pPr>
        <w:ind w:firstLine="480" w:firstLineChars="200"/>
        <w:jc w:val="center"/>
        <w:rPr>
          <w:rFonts w:hint="eastAsia" w:ascii="宋体" w:hAnsi="宋体" w:eastAsia="宋体"/>
          <w:color w:val="auto"/>
          <w:sz w:val="24"/>
          <w:highlight w:val="none"/>
          <w:lang w:eastAsia="zh-CN"/>
        </w:rPr>
      </w:pPr>
      <w:r>
        <w:rPr>
          <w:rFonts w:hint="eastAsia" w:ascii="宋体" w:hAnsi="宋体"/>
          <w:color w:val="auto"/>
          <w:sz w:val="24"/>
          <w:highlight w:val="none"/>
          <w:lang w:eastAsia="zh-CN"/>
        </w:rPr>
        <w:t>（</w:t>
      </w:r>
      <w:r>
        <w:rPr>
          <w:rFonts w:hint="eastAsia" w:ascii="宋体" w:hAnsi="宋体"/>
          <w:color w:val="auto"/>
          <w:sz w:val="24"/>
          <w:highlight w:val="none"/>
        </w:rPr>
        <w:t>营业执照</w:t>
      </w:r>
      <w:r>
        <w:rPr>
          <w:rFonts w:hint="eastAsia" w:ascii="宋体" w:hAnsi="宋体"/>
          <w:color w:val="auto"/>
          <w:sz w:val="24"/>
          <w:highlight w:val="none"/>
          <w:lang w:eastAsia="zh-CN"/>
        </w:rPr>
        <w:t>、业绩、询价保证金</w:t>
      </w:r>
      <w:r>
        <w:rPr>
          <w:rFonts w:hint="eastAsia" w:ascii="宋体" w:hAnsi="宋体" w:eastAsia="宋体" w:cs="宋体"/>
          <w:color w:val="auto"/>
          <w:sz w:val="24"/>
          <w:szCs w:val="24"/>
          <w:highlight w:val="none"/>
          <w:lang w:val="en-US" w:eastAsia="zh-CN"/>
        </w:rPr>
        <w:t>保函（如有）</w:t>
      </w:r>
      <w:r>
        <w:rPr>
          <w:rFonts w:hint="eastAsia" w:ascii="宋体" w:hAnsi="宋体"/>
          <w:color w:val="auto"/>
          <w:sz w:val="24"/>
          <w:highlight w:val="none"/>
        </w:rPr>
        <w:t>等</w:t>
      </w:r>
      <w:r>
        <w:rPr>
          <w:rFonts w:hint="eastAsia" w:ascii="宋体" w:hAnsi="宋体"/>
          <w:color w:val="auto"/>
          <w:sz w:val="24"/>
          <w:highlight w:val="none"/>
          <w:lang w:eastAsia="zh-CN"/>
        </w:rPr>
        <w:t>资料）</w:t>
      </w:r>
    </w:p>
    <w:p w14:paraId="5B49A4C5">
      <w:pPr>
        <w:rPr>
          <w:rFonts w:ascii="宋体" w:hAnsi="宋体"/>
          <w:color w:val="auto"/>
          <w:sz w:val="24"/>
          <w:highlight w:val="none"/>
        </w:rPr>
      </w:pPr>
    </w:p>
    <w:p w14:paraId="1138FA0A">
      <w:pPr>
        <w:rPr>
          <w:rFonts w:ascii="宋体" w:hAnsi="宋体"/>
          <w:color w:val="auto"/>
          <w:sz w:val="24"/>
          <w:highlight w:val="none"/>
        </w:rPr>
      </w:pPr>
    </w:p>
    <w:p w14:paraId="4F8C2AD0">
      <w:pPr>
        <w:ind w:firstLine="440" w:firstLineChars="200"/>
        <w:rPr>
          <w:rFonts w:hint="eastAsia" w:ascii="宋体" w:hAnsi="宋体" w:eastAsia="宋体" w:cs="宋体"/>
          <w:b w:val="0"/>
          <w:bCs w:val="0"/>
          <w:color w:val="auto"/>
          <w:kern w:val="2"/>
          <w:sz w:val="22"/>
          <w:szCs w:val="24"/>
          <w:highlight w:val="none"/>
          <w:lang w:val="en-US" w:eastAsia="zh-CN" w:bidi="ar-SA"/>
        </w:rPr>
      </w:pPr>
      <w:r>
        <w:rPr>
          <w:rFonts w:hint="eastAsia" w:ascii="宋体" w:hAnsi="宋体" w:eastAsia="宋体" w:cs="宋体"/>
          <w:color w:val="auto"/>
          <w:sz w:val="22"/>
          <w:highlight w:val="none"/>
        </w:rPr>
        <w:t>注：</w:t>
      </w:r>
      <w:r>
        <w:rPr>
          <w:rFonts w:hint="eastAsia" w:ascii="宋体" w:hAnsi="宋体" w:eastAsia="宋体" w:cs="宋体"/>
          <w:color w:val="auto"/>
          <w:sz w:val="22"/>
          <w:highlight w:val="none"/>
          <w:lang w:val="en-US" w:eastAsia="zh-CN"/>
        </w:rPr>
        <w:t>1、</w:t>
      </w:r>
      <w:r>
        <w:rPr>
          <w:rFonts w:hint="eastAsia" w:ascii="宋体" w:hAnsi="宋体" w:eastAsia="宋体" w:cs="宋体"/>
          <w:b w:val="0"/>
          <w:bCs w:val="0"/>
          <w:color w:val="auto"/>
          <w:kern w:val="2"/>
          <w:sz w:val="22"/>
          <w:szCs w:val="24"/>
          <w:highlight w:val="none"/>
          <w:lang w:val="en-US" w:eastAsia="zh-CN" w:bidi="ar-SA"/>
        </w:rPr>
        <w:t>营业执照提供复印件，内容清晰可辨，并加盖公章；</w:t>
      </w:r>
    </w:p>
    <w:p w14:paraId="7BA47504">
      <w:pPr>
        <w:pStyle w:val="2"/>
        <w:numPr>
          <w:ilvl w:val="0"/>
          <w:numId w:val="0"/>
        </w:numPr>
        <w:ind w:left="0" w:leftChars="0" w:firstLine="880" w:firstLineChars="400"/>
        <w:rPr>
          <w:rFonts w:hint="eastAsia" w:ascii="宋体" w:hAnsi="宋体" w:eastAsia="宋体" w:cs="宋体"/>
          <w:b w:val="0"/>
          <w:bCs w:val="0"/>
          <w:color w:val="auto"/>
          <w:kern w:val="2"/>
          <w:sz w:val="22"/>
          <w:szCs w:val="24"/>
          <w:highlight w:val="none"/>
          <w:lang w:val="en-US" w:eastAsia="zh-CN" w:bidi="ar-SA"/>
        </w:rPr>
      </w:pPr>
      <w:r>
        <w:rPr>
          <w:rFonts w:hint="eastAsia" w:ascii="宋体" w:hAnsi="宋体" w:eastAsia="宋体" w:cs="宋体"/>
          <w:b w:val="0"/>
          <w:bCs w:val="0"/>
          <w:color w:val="auto"/>
          <w:kern w:val="2"/>
          <w:sz w:val="22"/>
          <w:szCs w:val="24"/>
          <w:highlight w:val="none"/>
          <w:lang w:val="en-US" w:eastAsia="zh-CN" w:bidi="ar-SA"/>
        </w:rPr>
        <w:t>2、业绩需提供合同扫描件，并加盖公章；</w:t>
      </w:r>
    </w:p>
    <w:p w14:paraId="3F6F7762">
      <w:pPr>
        <w:pStyle w:val="2"/>
        <w:numPr>
          <w:ilvl w:val="0"/>
          <w:numId w:val="0"/>
        </w:numPr>
        <w:ind w:firstLine="880" w:firstLineChars="400"/>
        <w:rPr>
          <w:rFonts w:hint="eastAsia" w:ascii="宋体" w:hAnsi="宋体" w:eastAsia="宋体" w:cs="宋体"/>
          <w:b w:val="0"/>
          <w:bCs w:val="0"/>
          <w:color w:val="auto"/>
          <w:kern w:val="2"/>
          <w:sz w:val="22"/>
          <w:szCs w:val="24"/>
          <w:highlight w:val="none"/>
          <w:lang w:val="en-US" w:eastAsia="zh-CN" w:bidi="ar-SA"/>
        </w:rPr>
      </w:pPr>
      <w:r>
        <w:rPr>
          <w:rFonts w:hint="eastAsia" w:ascii="宋体" w:hAnsi="宋体" w:eastAsia="宋体" w:cs="宋体"/>
          <w:b w:val="0"/>
          <w:bCs w:val="0"/>
          <w:color w:val="auto"/>
          <w:kern w:val="2"/>
          <w:sz w:val="22"/>
          <w:szCs w:val="24"/>
          <w:highlight w:val="none"/>
          <w:lang w:val="en-US" w:eastAsia="zh-CN" w:bidi="ar-SA"/>
        </w:rPr>
        <w:t>3、询价保证金保函提供复印件并加盖公章（如为现金形式，此条可不提供）。</w:t>
      </w:r>
    </w:p>
    <w:p w14:paraId="5DF4EA59">
      <w:pPr>
        <w:spacing w:line="400" w:lineRule="exact"/>
        <w:ind w:firstLine="480" w:firstLineChars="200"/>
        <w:rPr>
          <w:rFonts w:ascii="宋体" w:hAnsi="宋体"/>
          <w:color w:val="auto"/>
          <w:sz w:val="24"/>
          <w:highlight w:val="none"/>
        </w:rPr>
      </w:pPr>
    </w:p>
    <w:p w14:paraId="6C548181">
      <w:pPr>
        <w:pStyle w:val="46"/>
        <w:jc w:val="center"/>
        <w:rPr>
          <w:rFonts w:hint="eastAsia" w:ascii="Times New Roman" w:eastAsia="黑体" w:cs="Times New Roman"/>
          <w:color w:val="auto"/>
          <w:kern w:val="2"/>
          <w:sz w:val="30"/>
          <w:szCs w:val="30"/>
          <w:highlight w:val="none"/>
        </w:rPr>
        <w:sectPr>
          <w:footerReference r:id="rId6" w:type="default"/>
          <w:pgSz w:w="11906" w:h="16838"/>
          <w:pgMar w:top="1588" w:right="1588" w:bottom="1588" w:left="1588" w:header="851" w:footer="992" w:gutter="0"/>
          <w:cols w:space="720" w:num="1"/>
          <w:docGrid w:type="lines" w:linePitch="312" w:charSpace="0"/>
        </w:sectPr>
      </w:pPr>
    </w:p>
    <w:p w14:paraId="3F3E659C">
      <w:pPr>
        <w:numPr>
          <w:ilvl w:val="0"/>
          <w:numId w:val="0"/>
        </w:numPr>
        <w:spacing w:line="360" w:lineRule="auto"/>
        <w:jc w:val="center"/>
        <w:outlineLvl w:val="0"/>
        <w:rPr>
          <w:rFonts w:hint="default" w:ascii="Times New Roman" w:hAnsi="Times New Roman" w:eastAsia="宋体" w:cs="Times New Roman"/>
          <w:b/>
          <w:color w:val="auto"/>
          <w:sz w:val="36"/>
          <w:szCs w:val="36"/>
          <w:highlight w:val="none"/>
          <w:lang w:val="en-US" w:eastAsia="zh-CN"/>
        </w:rPr>
      </w:pPr>
      <w:r>
        <w:rPr>
          <w:rFonts w:hint="eastAsia" w:ascii="Times New Roman" w:hAnsi="Times New Roman" w:eastAsia="宋体" w:cs="Times New Roman"/>
          <w:b/>
          <w:color w:val="auto"/>
          <w:sz w:val="36"/>
          <w:szCs w:val="36"/>
          <w:highlight w:val="none"/>
          <w:lang w:val="en-US" w:eastAsia="zh-CN"/>
        </w:rPr>
        <w:t>第四章  合同格式</w:t>
      </w:r>
    </w:p>
    <w:p w14:paraId="4D241FA2">
      <w:pPr>
        <w:keepNext w:val="0"/>
        <w:keepLines w:val="0"/>
        <w:pageBreakBefore w:val="0"/>
        <w:kinsoku/>
        <w:wordWrap/>
        <w:overflowPunct/>
        <w:topLinePunct w:val="0"/>
        <w:autoSpaceDE/>
        <w:autoSpaceDN/>
        <w:bidi w:val="0"/>
        <w:adjustRightInd/>
        <w:snapToGrid w:val="0"/>
        <w:spacing w:line="500" w:lineRule="exact"/>
        <w:textAlignment w:val="auto"/>
        <w:rPr>
          <w:rFonts w:hint="eastAsia" w:ascii="宋体" w:hAnsi="宋体" w:cs="宋体"/>
          <w:b/>
          <w:bCs/>
          <w:color w:val="auto"/>
          <w:sz w:val="36"/>
          <w:szCs w:val="36"/>
          <w:highlight w:val="none"/>
        </w:rPr>
      </w:pPr>
      <w:r>
        <w:rPr>
          <w:rFonts w:hint="eastAsia" w:ascii="宋体" w:hAnsi="宋体" w:cs="宋体"/>
          <w:b/>
          <w:bCs/>
          <w:color w:val="auto"/>
          <w:sz w:val="36"/>
          <w:szCs w:val="36"/>
          <w:highlight w:val="none"/>
          <w:lang w:val="en-US" w:eastAsia="zh-CN"/>
        </w:rPr>
        <w:t>2024年赣定高速K3046+490右幅、龙杨高速K3147+500右幅等18处边坡病害处治工程混凝土材料</w:t>
      </w:r>
      <w:r>
        <w:rPr>
          <w:rFonts w:hint="eastAsia" w:ascii="宋体" w:hAnsi="宋体" w:eastAsia="宋体" w:cs="宋体"/>
          <w:b/>
          <w:bCs/>
          <w:color w:val="auto"/>
          <w:sz w:val="36"/>
          <w:szCs w:val="36"/>
          <w:highlight w:val="none"/>
          <w:lang w:val="en-US" w:eastAsia="zh-CN"/>
        </w:rPr>
        <w:t>采购</w:t>
      </w:r>
      <w:r>
        <w:rPr>
          <w:rFonts w:hint="eastAsia" w:ascii="宋体" w:hAnsi="宋体" w:cs="宋体"/>
          <w:b/>
          <w:bCs/>
          <w:color w:val="auto"/>
          <w:sz w:val="36"/>
          <w:szCs w:val="36"/>
          <w:highlight w:val="none"/>
        </w:rPr>
        <w:t>合同</w:t>
      </w:r>
    </w:p>
    <w:p w14:paraId="72D0F1F9">
      <w:pPr>
        <w:keepNext w:val="0"/>
        <w:keepLines w:val="0"/>
        <w:pageBreakBefore w:val="0"/>
        <w:kinsoku/>
        <w:wordWrap/>
        <w:overflowPunct/>
        <w:topLinePunct w:val="0"/>
        <w:autoSpaceDE/>
        <w:autoSpaceDN/>
        <w:bidi w:val="0"/>
        <w:adjustRightInd/>
        <w:snapToGrid w:val="0"/>
        <w:spacing w:line="500" w:lineRule="exact"/>
        <w:jc w:val="center"/>
        <w:textAlignment w:val="auto"/>
        <w:rPr>
          <w:rFonts w:hint="eastAsia" w:ascii="宋体" w:hAnsi="宋体" w:cs="宋体"/>
          <w:b/>
          <w:bCs/>
          <w:color w:val="auto"/>
          <w:sz w:val="36"/>
          <w:szCs w:val="36"/>
          <w:highlight w:val="none"/>
          <w:lang w:eastAsia="zh-CN"/>
        </w:rPr>
      </w:pPr>
      <w:r>
        <w:rPr>
          <w:rFonts w:hint="eastAsia" w:ascii="宋体" w:hAnsi="宋体" w:cs="宋体"/>
          <w:b/>
          <w:bCs/>
          <w:color w:val="auto"/>
          <w:sz w:val="36"/>
          <w:szCs w:val="36"/>
          <w:highlight w:val="none"/>
          <w:lang w:eastAsia="zh-CN"/>
        </w:rPr>
        <w:t>（草案）</w:t>
      </w:r>
    </w:p>
    <w:p w14:paraId="51F05E23">
      <w:pPr>
        <w:keepNext w:val="0"/>
        <w:keepLines w:val="0"/>
        <w:pageBreakBefore w:val="0"/>
        <w:kinsoku/>
        <w:wordWrap/>
        <w:overflowPunct/>
        <w:topLinePunct w:val="0"/>
        <w:autoSpaceDE/>
        <w:autoSpaceDN/>
        <w:bidi w:val="0"/>
        <w:adjustRightInd/>
        <w:snapToGrid w:val="0"/>
        <w:spacing w:line="500" w:lineRule="exact"/>
        <w:textAlignment w:val="auto"/>
        <w:rPr>
          <w:rFonts w:hint="eastAsia" w:ascii="仿宋" w:hAnsi="仿宋" w:eastAsia="仿宋" w:cs="仿宋"/>
          <w:b/>
          <w:color w:val="auto"/>
          <w:sz w:val="28"/>
          <w:szCs w:val="28"/>
          <w:highlight w:val="none"/>
          <w:lang w:eastAsia="zh-CN"/>
        </w:rPr>
      </w:pPr>
      <w:r>
        <w:rPr>
          <w:rFonts w:hint="eastAsia" w:ascii="仿宋" w:hAnsi="仿宋" w:eastAsia="仿宋" w:cs="仿宋"/>
          <w:b/>
          <w:color w:val="auto"/>
          <w:sz w:val="28"/>
          <w:szCs w:val="28"/>
          <w:highlight w:val="none"/>
          <w:lang w:val="en-US" w:eastAsia="zh-CN"/>
        </w:rPr>
        <w:t>甲方（买受人）</w:t>
      </w:r>
      <w:r>
        <w:rPr>
          <w:rFonts w:hint="eastAsia" w:ascii="仿宋" w:hAnsi="仿宋" w:eastAsia="仿宋" w:cs="仿宋"/>
          <w:b/>
          <w:color w:val="auto"/>
          <w:sz w:val="28"/>
          <w:szCs w:val="28"/>
          <w:highlight w:val="none"/>
        </w:rPr>
        <w:t>：</w:t>
      </w:r>
      <w:r>
        <w:rPr>
          <w:rFonts w:hint="eastAsia" w:ascii="仿宋" w:hAnsi="仿宋" w:eastAsia="仿宋" w:cs="仿宋"/>
          <w:b w:val="0"/>
          <w:bCs/>
          <w:color w:val="auto"/>
          <w:sz w:val="28"/>
          <w:szCs w:val="28"/>
          <w:highlight w:val="none"/>
          <w:lang w:val="en-US" w:eastAsia="zh-CN"/>
        </w:rPr>
        <w:t xml:space="preserve"> </w:t>
      </w:r>
    </w:p>
    <w:p w14:paraId="5B745524">
      <w:pPr>
        <w:keepNext w:val="0"/>
        <w:keepLines w:val="0"/>
        <w:pageBreakBefore w:val="0"/>
        <w:kinsoku/>
        <w:wordWrap/>
        <w:overflowPunct/>
        <w:topLinePunct w:val="0"/>
        <w:autoSpaceDE/>
        <w:autoSpaceDN/>
        <w:bidi w:val="0"/>
        <w:adjustRightInd/>
        <w:snapToGrid w:val="0"/>
        <w:spacing w:line="500" w:lineRule="exact"/>
        <w:textAlignment w:val="auto"/>
        <w:rPr>
          <w:rFonts w:hint="eastAsia" w:ascii="仿宋" w:hAnsi="仿宋" w:eastAsia="仿宋" w:cs="仿宋"/>
          <w:b/>
          <w:color w:val="auto"/>
          <w:sz w:val="28"/>
          <w:szCs w:val="28"/>
          <w:highlight w:val="none"/>
          <w:lang w:val="en-US" w:eastAsia="zh-CN"/>
        </w:rPr>
      </w:pPr>
      <w:r>
        <w:rPr>
          <w:rFonts w:hint="eastAsia" w:ascii="仿宋" w:hAnsi="仿宋" w:eastAsia="仿宋" w:cs="仿宋"/>
          <w:b/>
          <w:color w:val="auto"/>
          <w:sz w:val="28"/>
          <w:szCs w:val="28"/>
          <w:highlight w:val="none"/>
          <w:lang w:val="en-US" w:eastAsia="zh-CN"/>
        </w:rPr>
        <w:t>住所地：</w:t>
      </w:r>
      <w:r>
        <w:rPr>
          <w:rFonts w:hint="eastAsia" w:ascii="仿宋" w:hAnsi="仿宋" w:eastAsia="仿宋" w:cs="仿宋"/>
          <w:b w:val="0"/>
          <w:bCs/>
          <w:color w:val="auto"/>
          <w:sz w:val="28"/>
          <w:szCs w:val="28"/>
          <w:highlight w:val="none"/>
          <w:lang w:val="en-US" w:eastAsia="zh-CN"/>
        </w:rPr>
        <w:t xml:space="preserve"> </w:t>
      </w:r>
    </w:p>
    <w:p w14:paraId="55AE5C67">
      <w:pPr>
        <w:keepNext w:val="0"/>
        <w:keepLines w:val="0"/>
        <w:pageBreakBefore w:val="0"/>
        <w:kinsoku/>
        <w:wordWrap/>
        <w:overflowPunct/>
        <w:topLinePunct w:val="0"/>
        <w:autoSpaceDE/>
        <w:autoSpaceDN/>
        <w:bidi w:val="0"/>
        <w:adjustRightInd/>
        <w:snapToGrid w:val="0"/>
        <w:spacing w:line="500" w:lineRule="exact"/>
        <w:textAlignment w:val="auto"/>
        <w:rPr>
          <w:rFonts w:hint="eastAsia" w:ascii="仿宋" w:hAnsi="仿宋" w:eastAsia="仿宋" w:cs="仿宋"/>
          <w:b w:val="0"/>
          <w:bCs w:val="0"/>
          <w:color w:val="auto"/>
          <w:sz w:val="28"/>
          <w:szCs w:val="28"/>
          <w:highlight w:val="none"/>
          <w:u w:val="none"/>
          <w:lang w:val="en-US" w:eastAsia="zh-CN"/>
        </w:rPr>
      </w:pPr>
      <w:r>
        <w:rPr>
          <w:rFonts w:hint="eastAsia" w:ascii="仿宋" w:hAnsi="仿宋" w:eastAsia="仿宋" w:cs="仿宋"/>
          <w:b/>
          <w:bCs/>
          <w:color w:val="auto"/>
          <w:sz w:val="28"/>
          <w:szCs w:val="28"/>
          <w:highlight w:val="none"/>
          <w:u w:val="none"/>
          <w:lang w:val="en-US" w:eastAsia="zh-CN"/>
        </w:rPr>
        <w:t>统一社会信用代码：</w:t>
      </w:r>
      <w:r>
        <w:rPr>
          <w:rFonts w:hint="eastAsia" w:ascii="仿宋" w:hAnsi="仿宋" w:eastAsia="仿宋" w:cs="仿宋"/>
          <w:b w:val="0"/>
          <w:bCs w:val="0"/>
          <w:color w:val="auto"/>
          <w:sz w:val="28"/>
          <w:szCs w:val="28"/>
          <w:highlight w:val="none"/>
          <w:u w:val="none"/>
          <w:lang w:val="en-US" w:eastAsia="zh-CN"/>
        </w:rPr>
        <w:t xml:space="preserve"> </w:t>
      </w:r>
    </w:p>
    <w:p w14:paraId="3F9478FC">
      <w:pPr>
        <w:keepNext w:val="0"/>
        <w:keepLines w:val="0"/>
        <w:pageBreakBefore w:val="0"/>
        <w:kinsoku/>
        <w:wordWrap/>
        <w:overflowPunct/>
        <w:topLinePunct w:val="0"/>
        <w:autoSpaceDE/>
        <w:autoSpaceDN/>
        <w:bidi w:val="0"/>
        <w:adjustRightInd/>
        <w:snapToGrid w:val="0"/>
        <w:spacing w:line="500" w:lineRule="exact"/>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color w:val="auto"/>
          <w:sz w:val="28"/>
          <w:szCs w:val="28"/>
          <w:highlight w:val="none"/>
          <w:lang w:val="en-US" w:eastAsia="zh-CN"/>
        </w:rPr>
        <w:t>法定代表人/负责人：</w:t>
      </w:r>
      <w:r>
        <w:rPr>
          <w:rFonts w:hint="eastAsia" w:ascii="仿宋" w:hAnsi="仿宋" w:eastAsia="仿宋" w:cs="仿宋"/>
          <w:b w:val="0"/>
          <w:bCs/>
          <w:color w:val="auto"/>
          <w:sz w:val="28"/>
          <w:szCs w:val="28"/>
          <w:highlight w:val="none"/>
          <w:lang w:val="en-US" w:eastAsia="zh-CN"/>
        </w:rPr>
        <w:t xml:space="preserve"> </w:t>
      </w:r>
    </w:p>
    <w:p w14:paraId="23D6C6E8">
      <w:pPr>
        <w:keepNext w:val="0"/>
        <w:keepLines w:val="0"/>
        <w:pageBreakBefore w:val="0"/>
        <w:kinsoku/>
        <w:wordWrap/>
        <w:overflowPunct/>
        <w:topLinePunct w:val="0"/>
        <w:autoSpaceDE/>
        <w:autoSpaceDN/>
        <w:bidi w:val="0"/>
        <w:adjustRightInd/>
        <w:snapToGrid w:val="0"/>
        <w:spacing w:line="500" w:lineRule="exact"/>
        <w:textAlignment w:val="auto"/>
        <w:rPr>
          <w:rFonts w:hint="default" w:ascii="仿宋" w:hAnsi="仿宋" w:eastAsia="仿宋" w:cs="仿宋"/>
          <w:b w:val="0"/>
          <w:bCs/>
          <w:color w:val="auto"/>
          <w:sz w:val="28"/>
          <w:szCs w:val="28"/>
          <w:highlight w:val="none"/>
          <w:lang w:val="en-US" w:eastAsia="zh-CN"/>
        </w:rPr>
      </w:pPr>
      <w:r>
        <w:rPr>
          <w:rFonts w:hint="eastAsia" w:ascii="仿宋" w:hAnsi="仿宋" w:eastAsia="仿宋" w:cs="仿宋"/>
          <w:b/>
          <w:color w:val="auto"/>
          <w:sz w:val="28"/>
          <w:szCs w:val="28"/>
          <w:highlight w:val="none"/>
          <w:lang w:val="en-US" w:eastAsia="zh-CN"/>
        </w:rPr>
        <w:t>联系电话：</w:t>
      </w:r>
      <w:r>
        <w:rPr>
          <w:rFonts w:hint="eastAsia" w:ascii="仿宋" w:hAnsi="仿宋" w:eastAsia="仿宋" w:cs="仿宋"/>
          <w:b w:val="0"/>
          <w:bCs/>
          <w:color w:val="auto"/>
          <w:sz w:val="28"/>
          <w:szCs w:val="28"/>
          <w:highlight w:val="none"/>
          <w:lang w:val="en-US" w:eastAsia="zh-CN"/>
        </w:rPr>
        <w:t xml:space="preserve"> </w:t>
      </w:r>
    </w:p>
    <w:p w14:paraId="3B10F4F3">
      <w:pPr>
        <w:keepNext/>
        <w:keepLines/>
        <w:widowControl w:val="0"/>
        <w:spacing w:before="120" w:after="120"/>
        <w:jc w:val="both"/>
        <w:outlineLvl w:val="2"/>
        <w:rPr>
          <w:rFonts w:hint="eastAsia" w:ascii="Times New Roman" w:hAnsi="Times New Roman" w:eastAsia="宋体" w:cs="Times New Roman"/>
          <w:b/>
          <w:bCs/>
          <w:color w:val="auto"/>
          <w:kern w:val="2"/>
          <w:sz w:val="21"/>
          <w:szCs w:val="32"/>
          <w:highlight w:val="none"/>
          <w:lang w:val="en-US" w:eastAsia="zh-CN" w:bidi="ar-SA"/>
        </w:rPr>
      </w:pPr>
    </w:p>
    <w:p w14:paraId="3BDC7C63">
      <w:pPr>
        <w:keepNext w:val="0"/>
        <w:keepLines w:val="0"/>
        <w:pageBreakBefore w:val="0"/>
        <w:kinsoku/>
        <w:wordWrap/>
        <w:overflowPunct/>
        <w:topLinePunct w:val="0"/>
        <w:autoSpaceDE/>
        <w:autoSpaceDN/>
        <w:bidi w:val="0"/>
        <w:adjustRightInd/>
        <w:snapToGrid w:val="0"/>
        <w:spacing w:line="500" w:lineRule="exact"/>
        <w:textAlignment w:val="auto"/>
        <w:rPr>
          <w:rFonts w:hint="eastAsia" w:ascii="仿宋" w:hAnsi="仿宋" w:eastAsia="仿宋" w:cs="仿宋"/>
          <w:b w:val="0"/>
          <w:bCs/>
          <w:color w:val="auto"/>
          <w:sz w:val="28"/>
          <w:szCs w:val="28"/>
          <w:highlight w:val="none"/>
        </w:rPr>
      </w:pPr>
      <w:r>
        <w:rPr>
          <w:rFonts w:hint="eastAsia" w:ascii="仿宋" w:hAnsi="仿宋" w:eastAsia="仿宋" w:cs="仿宋"/>
          <w:b/>
          <w:color w:val="auto"/>
          <w:sz w:val="28"/>
          <w:szCs w:val="28"/>
          <w:highlight w:val="none"/>
          <w:lang w:val="en-US" w:eastAsia="zh-CN"/>
        </w:rPr>
        <w:t>乙方（出卖人）</w:t>
      </w:r>
      <w:r>
        <w:rPr>
          <w:rFonts w:hint="eastAsia" w:ascii="仿宋" w:hAnsi="仿宋" w:eastAsia="仿宋" w:cs="仿宋"/>
          <w:b/>
          <w:color w:val="auto"/>
          <w:sz w:val="28"/>
          <w:szCs w:val="28"/>
          <w:highlight w:val="none"/>
        </w:rPr>
        <w:t>：</w:t>
      </w:r>
      <w:r>
        <w:rPr>
          <w:rFonts w:hint="eastAsia" w:ascii="仿宋" w:hAnsi="仿宋" w:eastAsia="仿宋" w:cs="仿宋"/>
          <w:b w:val="0"/>
          <w:bCs/>
          <w:color w:val="auto"/>
          <w:sz w:val="28"/>
          <w:szCs w:val="28"/>
          <w:highlight w:val="none"/>
          <w:lang w:val="en-US" w:eastAsia="zh-CN"/>
        </w:rPr>
        <w:t xml:space="preserve"> </w:t>
      </w:r>
    </w:p>
    <w:p w14:paraId="69F7BCD2">
      <w:pPr>
        <w:keepNext w:val="0"/>
        <w:keepLines w:val="0"/>
        <w:pageBreakBefore w:val="0"/>
        <w:kinsoku/>
        <w:wordWrap/>
        <w:overflowPunct/>
        <w:topLinePunct w:val="0"/>
        <w:autoSpaceDE/>
        <w:autoSpaceDN/>
        <w:bidi w:val="0"/>
        <w:adjustRightInd/>
        <w:snapToGrid w:val="0"/>
        <w:spacing w:line="500" w:lineRule="exact"/>
        <w:textAlignment w:val="auto"/>
        <w:rPr>
          <w:rFonts w:hint="eastAsia" w:ascii="仿宋" w:hAnsi="仿宋" w:eastAsia="仿宋" w:cs="仿宋"/>
          <w:b w:val="0"/>
          <w:bCs/>
          <w:color w:val="auto"/>
          <w:w w:val="96"/>
          <w:sz w:val="28"/>
          <w:szCs w:val="28"/>
          <w:highlight w:val="none"/>
          <w:lang w:val="en-US" w:eastAsia="zh-CN"/>
        </w:rPr>
      </w:pPr>
      <w:r>
        <w:rPr>
          <w:rFonts w:hint="eastAsia" w:ascii="仿宋" w:hAnsi="仿宋" w:eastAsia="仿宋" w:cs="仿宋"/>
          <w:b/>
          <w:color w:val="auto"/>
          <w:sz w:val="28"/>
          <w:szCs w:val="28"/>
          <w:highlight w:val="none"/>
          <w:lang w:val="en-US" w:eastAsia="zh-CN"/>
        </w:rPr>
        <w:t>住所地：</w:t>
      </w:r>
      <w:r>
        <w:rPr>
          <w:rFonts w:hint="eastAsia" w:ascii="仿宋" w:hAnsi="仿宋" w:eastAsia="仿宋" w:cs="仿宋"/>
          <w:b w:val="0"/>
          <w:bCs/>
          <w:color w:val="auto"/>
          <w:w w:val="96"/>
          <w:sz w:val="28"/>
          <w:szCs w:val="28"/>
          <w:highlight w:val="none"/>
          <w:lang w:val="en-US" w:eastAsia="zh-CN"/>
        </w:rPr>
        <w:t xml:space="preserve"> </w:t>
      </w:r>
    </w:p>
    <w:p w14:paraId="44395C00">
      <w:pPr>
        <w:keepNext w:val="0"/>
        <w:keepLines w:val="0"/>
        <w:pageBreakBefore w:val="0"/>
        <w:kinsoku/>
        <w:wordWrap/>
        <w:overflowPunct/>
        <w:topLinePunct w:val="0"/>
        <w:autoSpaceDE/>
        <w:autoSpaceDN/>
        <w:bidi w:val="0"/>
        <w:adjustRightInd/>
        <w:snapToGrid w:val="0"/>
        <w:spacing w:line="500" w:lineRule="exact"/>
        <w:textAlignment w:val="auto"/>
        <w:rPr>
          <w:rFonts w:hint="eastAsia" w:ascii="仿宋" w:hAnsi="仿宋" w:eastAsia="仿宋" w:cs="仿宋"/>
          <w:b w:val="0"/>
          <w:bCs w:val="0"/>
          <w:color w:val="auto"/>
          <w:sz w:val="28"/>
          <w:szCs w:val="28"/>
          <w:highlight w:val="none"/>
          <w:u w:val="none"/>
          <w:lang w:val="en-US" w:eastAsia="zh-CN"/>
        </w:rPr>
      </w:pPr>
      <w:r>
        <w:rPr>
          <w:rFonts w:hint="eastAsia" w:ascii="仿宋" w:hAnsi="仿宋" w:eastAsia="仿宋" w:cs="仿宋"/>
          <w:b/>
          <w:bCs/>
          <w:color w:val="auto"/>
          <w:sz w:val="28"/>
          <w:szCs w:val="28"/>
          <w:highlight w:val="none"/>
          <w:u w:val="none"/>
          <w:lang w:val="en-US" w:eastAsia="zh-CN"/>
        </w:rPr>
        <w:t>统一社会信用代码：</w:t>
      </w:r>
    </w:p>
    <w:p w14:paraId="716E1C3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0"/>
        <w:jc w:val="both"/>
        <w:textAlignment w:val="auto"/>
        <w:rPr>
          <w:rFonts w:hint="eastAsia" w:ascii="仿宋" w:hAnsi="仿宋" w:eastAsia="仿宋" w:cs="仿宋"/>
          <w:b w:val="0"/>
          <w:bCs/>
          <w:color w:val="auto"/>
          <w:kern w:val="44"/>
          <w:sz w:val="28"/>
          <w:szCs w:val="28"/>
          <w:highlight w:val="none"/>
          <w:lang w:val="en-US" w:eastAsia="zh-CN" w:bidi="ar"/>
        </w:rPr>
      </w:pPr>
      <w:r>
        <w:rPr>
          <w:rFonts w:hint="eastAsia" w:ascii="仿宋" w:hAnsi="仿宋" w:eastAsia="仿宋" w:cs="仿宋"/>
          <w:b/>
          <w:bCs/>
          <w:color w:val="auto"/>
          <w:kern w:val="44"/>
          <w:sz w:val="28"/>
          <w:szCs w:val="28"/>
          <w:highlight w:val="none"/>
          <w:lang w:val="en-US" w:eastAsia="zh-CN" w:bidi="ar"/>
        </w:rPr>
        <w:t>法定代表人/负责人：</w:t>
      </w:r>
    </w:p>
    <w:p w14:paraId="5630B947">
      <w:pPr>
        <w:keepNext w:val="0"/>
        <w:keepLines w:val="0"/>
        <w:pageBreakBefore w:val="0"/>
        <w:kinsoku/>
        <w:overflowPunct/>
        <w:topLinePunct w:val="0"/>
        <w:autoSpaceDE/>
        <w:autoSpaceDN/>
        <w:bidi w:val="0"/>
        <w:adjustRightInd/>
        <w:snapToGrid w:val="0"/>
        <w:spacing w:line="500" w:lineRule="exact"/>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color w:val="auto"/>
          <w:sz w:val="28"/>
          <w:szCs w:val="28"/>
          <w:highlight w:val="none"/>
          <w:lang w:val="en-US" w:eastAsia="zh-CN"/>
        </w:rPr>
        <w:t>联系电话：</w:t>
      </w:r>
    </w:p>
    <w:p w14:paraId="374EF376">
      <w:pPr>
        <w:keepNext w:val="0"/>
        <w:keepLines w:val="0"/>
        <w:pageBreakBefore w:val="0"/>
        <w:kinsoku/>
        <w:overflowPunct/>
        <w:topLinePunct w:val="0"/>
        <w:autoSpaceDE/>
        <w:autoSpaceDN/>
        <w:bidi w:val="0"/>
        <w:adjustRightInd/>
        <w:snapToGrid w:val="0"/>
        <w:spacing w:line="500" w:lineRule="exact"/>
        <w:textAlignment w:val="auto"/>
        <w:rPr>
          <w:rFonts w:hint="eastAsia" w:ascii="仿宋" w:hAnsi="仿宋" w:eastAsia="仿宋" w:cs="仿宋"/>
          <w:color w:val="auto"/>
          <w:sz w:val="28"/>
          <w:szCs w:val="28"/>
          <w:highlight w:val="none"/>
        </w:rPr>
      </w:pPr>
    </w:p>
    <w:p w14:paraId="7D44BED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根据《中华人民共和国民法典》及其他有关法律、法规之规定，甲乙双方遵循公平、自愿、诚实信用的原则，在协商一致的基础上，就乙方向甲方出售下列货物达成协议如下：</w:t>
      </w:r>
    </w:p>
    <w:p w14:paraId="319A933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rPr>
        <w:t>下列文件应视为构成合同文件的组成部分：</w:t>
      </w:r>
    </w:p>
    <w:p w14:paraId="4566913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（1）合同书及各种合同附件（含</w:t>
      </w:r>
      <w:r>
        <w:rPr>
          <w:rFonts w:hint="eastAsia" w:ascii="仿宋" w:hAnsi="仿宋" w:eastAsia="仿宋" w:cs="仿宋"/>
          <w:color w:val="auto"/>
          <w:sz w:val="28"/>
          <w:szCs w:val="28"/>
          <w:highlight w:val="none"/>
          <w:lang w:eastAsia="zh-CN"/>
        </w:rPr>
        <w:t>询价</w:t>
      </w:r>
      <w:r>
        <w:rPr>
          <w:rFonts w:hint="eastAsia" w:ascii="仿宋" w:hAnsi="仿宋" w:eastAsia="仿宋" w:cs="仿宋"/>
          <w:color w:val="auto"/>
          <w:sz w:val="28"/>
          <w:szCs w:val="28"/>
          <w:highlight w:val="none"/>
        </w:rPr>
        <w:t>期间和合同谈判过程中的澄清文件和补</w:t>
      </w:r>
      <w:r>
        <w:rPr>
          <w:rFonts w:hint="eastAsia" w:ascii="仿宋" w:hAnsi="仿宋" w:eastAsia="仿宋" w:cs="仿宋"/>
          <w:color w:val="auto"/>
          <w:sz w:val="28"/>
          <w:szCs w:val="28"/>
          <w:highlight w:val="none"/>
          <w:lang w:eastAsia="zh-CN"/>
        </w:rPr>
        <w:t>遗书等</w:t>
      </w:r>
      <w:r>
        <w:rPr>
          <w:rFonts w:hint="eastAsia" w:ascii="仿宋" w:hAnsi="仿宋" w:eastAsia="仿宋" w:cs="仿宋"/>
          <w:color w:val="auto"/>
          <w:sz w:val="28"/>
          <w:szCs w:val="28"/>
          <w:highlight w:val="none"/>
        </w:rPr>
        <w:t>）；</w:t>
      </w:r>
    </w:p>
    <w:p w14:paraId="7E6EFDB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w:t>
      </w:r>
      <w:r>
        <w:rPr>
          <w:rFonts w:hint="eastAsia" w:ascii="仿宋" w:hAnsi="仿宋" w:eastAsia="仿宋" w:cs="仿宋"/>
          <w:color w:val="auto"/>
          <w:sz w:val="28"/>
          <w:szCs w:val="28"/>
          <w:highlight w:val="none"/>
          <w:lang w:eastAsia="zh-CN"/>
        </w:rPr>
        <w:t>成交</w:t>
      </w:r>
      <w:r>
        <w:rPr>
          <w:rFonts w:hint="eastAsia" w:ascii="仿宋" w:hAnsi="仿宋" w:eastAsia="仿宋" w:cs="仿宋"/>
          <w:color w:val="auto"/>
          <w:sz w:val="28"/>
          <w:szCs w:val="28"/>
          <w:highlight w:val="none"/>
        </w:rPr>
        <w:t>通知书；</w:t>
      </w:r>
    </w:p>
    <w:p w14:paraId="643DC40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（3）报价函</w:t>
      </w:r>
      <w:r>
        <w:rPr>
          <w:rFonts w:hint="eastAsia" w:ascii="仿宋" w:hAnsi="仿宋" w:eastAsia="仿宋" w:cs="仿宋"/>
          <w:color w:val="auto"/>
          <w:sz w:val="28"/>
          <w:szCs w:val="28"/>
          <w:highlight w:val="none"/>
          <w:lang w:eastAsia="zh-CN"/>
        </w:rPr>
        <w:t>（第二轮）</w:t>
      </w:r>
      <w:r>
        <w:rPr>
          <w:rFonts w:hint="eastAsia" w:ascii="仿宋" w:hAnsi="仿宋" w:eastAsia="仿宋" w:cs="仿宋"/>
          <w:color w:val="auto"/>
          <w:sz w:val="28"/>
          <w:szCs w:val="28"/>
          <w:highlight w:val="none"/>
        </w:rPr>
        <w:t>；</w:t>
      </w:r>
    </w:p>
    <w:p w14:paraId="203E7F1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（4）</w:t>
      </w:r>
      <w:r>
        <w:rPr>
          <w:rFonts w:hint="eastAsia" w:ascii="仿宋" w:hAnsi="仿宋" w:eastAsia="仿宋" w:cs="仿宋"/>
          <w:color w:val="auto"/>
          <w:sz w:val="28"/>
          <w:szCs w:val="28"/>
          <w:highlight w:val="none"/>
          <w:lang w:eastAsia="zh-CN"/>
        </w:rPr>
        <w:t>质量承诺函；</w:t>
      </w:r>
    </w:p>
    <w:p w14:paraId="2AE8555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lang w:eastAsia="zh-CN"/>
        </w:rPr>
        <w:t>）发票承诺函；</w:t>
      </w:r>
    </w:p>
    <w:p w14:paraId="21F2A9C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lang w:eastAsia="zh-CN"/>
        </w:rPr>
        <w:t>）询价文件约定的相应条款</w:t>
      </w:r>
      <w:r>
        <w:rPr>
          <w:rFonts w:hint="eastAsia" w:ascii="仿宋" w:hAnsi="仿宋" w:eastAsia="仿宋" w:cs="仿宋"/>
          <w:color w:val="auto"/>
          <w:sz w:val="28"/>
          <w:szCs w:val="28"/>
          <w:highlight w:val="none"/>
        </w:rPr>
        <w:t>；</w:t>
      </w:r>
    </w:p>
    <w:p w14:paraId="588FBBC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施工</w:t>
      </w:r>
      <w:r>
        <w:rPr>
          <w:rFonts w:hint="eastAsia" w:ascii="仿宋" w:hAnsi="仿宋" w:eastAsia="仿宋" w:cs="仿宋"/>
          <w:color w:val="auto"/>
          <w:sz w:val="28"/>
          <w:szCs w:val="28"/>
          <w:highlight w:val="none"/>
        </w:rPr>
        <w:t>图纸（含</w:t>
      </w:r>
      <w:r>
        <w:rPr>
          <w:rFonts w:hint="eastAsia" w:ascii="仿宋" w:hAnsi="仿宋" w:eastAsia="仿宋" w:cs="仿宋"/>
          <w:color w:val="auto"/>
          <w:sz w:val="28"/>
          <w:szCs w:val="28"/>
          <w:highlight w:val="none"/>
          <w:lang w:eastAsia="zh-CN"/>
        </w:rPr>
        <w:t>询价</w:t>
      </w:r>
      <w:r>
        <w:rPr>
          <w:rFonts w:hint="eastAsia" w:ascii="仿宋" w:hAnsi="仿宋" w:eastAsia="仿宋" w:cs="仿宋"/>
          <w:color w:val="auto"/>
          <w:sz w:val="28"/>
          <w:szCs w:val="28"/>
          <w:highlight w:val="none"/>
        </w:rPr>
        <w:t>文件补遗书中与此有关的部分）</w:t>
      </w:r>
      <w:r>
        <w:rPr>
          <w:rFonts w:hint="eastAsia" w:ascii="仿宋" w:hAnsi="仿宋" w:eastAsia="仿宋" w:cs="仿宋"/>
          <w:color w:val="auto"/>
          <w:sz w:val="28"/>
          <w:szCs w:val="28"/>
          <w:highlight w:val="none"/>
          <w:lang w:eastAsia="zh-CN"/>
        </w:rPr>
        <w:t>（如有）</w:t>
      </w:r>
      <w:r>
        <w:rPr>
          <w:rFonts w:hint="eastAsia" w:ascii="仿宋" w:hAnsi="仿宋" w:eastAsia="仿宋" w:cs="仿宋"/>
          <w:color w:val="auto"/>
          <w:sz w:val="28"/>
          <w:szCs w:val="28"/>
          <w:highlight w:val="none"/>
        </w:rPr>
        <w:t>；</w:t>
      </w:r>
    </w:p>
    <w:p w14:paraId="730BB7D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报价</w:t>
      </w:r>
      <w:r>
        <w:rPr>
          <w:rFonts w:hint="eastAsia" w:ascii="仿宋" w:hAnsi="仿宋" w:eastAsia="仿宋" w:cs="仿宋"/>
          <w:color w:val="auto"/>
          <w:sz w:val="28"/>
          <w:szCs w:val="28"/>
          <w:highlight w:val="none"/>
        </w:rPr>
        <w:t>文件；</w:t>
      </w:r>
    </w:p>
    <w:p w14:paraId="79F145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国家相关规范、标准及规程</w:t>
      </w:r>
      <w:r>
        <w:rPr>
          <w:rFonts w:hint="eastAsia" w:ascii="仿宋" w:hAnsi="仿宋" w:eastAsia="仿宋" w:cs="仿宋"/>
          <w:color w:val="auto"/>
          <w:sz w:val="28"/>
          <w:szCs w:val="28"/>
          <w:highlight w:val="none"/>
        </w:rPr>
        <w:t>等；</w:t>
      </w:r>
    </w:p>
    <w:p w14:paraId="263CE7B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）其他合同文件：</w:t>
      </w:r>
      <w:r>
        <w:rPr>
          <w:rFonts w:hint="eastAsia" w:ascii="仿宋" w:hAnsi="仿宋" w:eastAsia="仿宋" w:cs="仿宋"/>
          <w:color w:val="auto"/>
          <w:sz w:val="28"/>
          <w:szCs w:val="28"/>
          <w:highlight w:val="none"/>
          <w:lang w:eastAsia="zh-CN"/>
        </w:rPr>
        <w:t>甲方</w:t>
      </w:r>
      <w:r>
        <w:rPr>
          <w:rFonts w:hint="eastAsia" w:ascii="仿宋" w:hAnsi="仿宋" w:eastAsia="仿宋" w:cs="仿宋"/>
          <w:color w:val="auto"/>
          <w:sz w:val="28"/>
          <w:szCs w:val="28"/>
          <w:highlight w:val="none"/>
        </w:rPr>
        <w:t>制定的各项项目管理制度、规定、办法</w:t>
      </w:r>
      <w:r>
        <w:rPr>
          <w:rFonts w:hint="eastAsia" w:ascii="仿宋" w:hAnsi="仿宋" w:eastAsia="仿宋" w:cs="仿宋"/>
          <w:color w:val="auto"/>
          <w:sz w:val="28"/>
          <w:szCs w:val="28"/>
          <w:highlight w:val="none"/>
          <w:lang w:eastAsia="zh-CN"/>
        </w:rPr>
        <w:t>及往来函件</w:t>
      </w:r>
      <w:r>
        <w:rPr>
          <w:rFonts w:hint="eastAsia" w:ascii="仿宋" w:hAnsi="仿宋" w:eastAsia="仿宋" w:cs="仿宋"/>
          <w:color w:val="auto"/>
          <w:sz w:val="28"/>
          <w:szCs w:val="28"/>
          <w:highlight w:val="none"/>
        </w:rPr>
        <w:t>等。</w:t>
      </w:r>
    </w:p>
    <w:p w14:paraId="33FB47A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60" w:firstLineChars="200"/>
        <w:jc w:val="left"/>
        <w:textAlignment w:val="auto"/>
        <w:rPr>
          <w:rFonts w:hint="eastAsia" w:ascii="仿宋" w:hAnsi="仿宋" w:eastAsia="仿宋" w:cs="仿宋"/>
          <w:b/>
          <w:i w:val="0"/>
          <w:iCs w:val="0"/>
          <w:caps w:val="0"/>
          <w:color w:val="auto"/>
          <w:spacing w:val="4"/>
          <w:kern w:val="2"/>
          <w:sz w:val="28"/>
          <w:szCs w:val="28"/>
          <w:highlight w:val="none"/>
          <w:shd w:val="clear" w:fill="FFFFFF"/>
          <w:lang w:val="en-US" w:eastAsia="zh-CN" w:bidi="ar-SA"/>
        </w:rPr>
      </w:pPr>
      <w:r>
        <w:rPr>
          <w:rFonts w:hint="eastAsia" w:ascii="仿宋" w:hAnsi="仿宋" w:eastAsia="仿宋" w:cs="仿宋"/>
          <w:color w:val="auto"/>
          <w:sz w:val="28"/>
          <w:szCs w:val="28"/>
          <w:highlight w:val="none"/>
        </w:rPr>
        <w:t>上述文件互相补充和解释，如果合同文件之间存在矛盾或不一致之处，以上述文件的排列顺序在先者为准</w:t>
      </w:r>
      <w:r>
        <w:rPr>
          <w:rFonts w:hint="eastAsia" w:ascii="仿宋" w:hAnsi="仿宋" w:eastAsia="仿宋" w:cs="仿宋"/>
          <w:color w:val="auto"/>
          <w:sz w:val="28"/>
          <w:szCs w:val="28"/>
          <w:highlight w:val="none"/>
          <w:lang w:eastAsia="zh-CN"/>
        </w:rPr>
        <w:t>。</w:t>
      </w:r>
    </w:p>
    <w:p w14:paraId="176F62D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8" w:firstLineChars="200"/>
        <w:jc w:val="left"/>
        <w:textAlignment w:val="auto"/>
        <w:rPr>
          <w:rFonts w:hint="eastAsia" w:ascii="仿宋" w:hAnsi="仿宋" w:eastAsia="仿宋" w:cs="仿宋"/>
          <w:i w:val="0"/>
          <w:iCs w:val="0"/>
          <w:caps w:val="0"/>
          <w:color w:val="auto"/>
          <w:spacing w:val="4"/>
          <w:kern w:val="0"/>
          <w:sz w:val="28"/>
          <w:szCs w:val="28"/>
          <w:highlight w:val="none"/>
          <w:lang w:val="en-US" w:eastAsia="zh-CN" w:bidi="ar"/>
        </w:rPr>
      </w:pPr>
      <w:r>
        <w:rPr>
          <w:rFonts w:hint="eastAsia" w:ascii="仿宋" w:hAnsi="仿宋" w:eastAsia="仿宋" w:cs="仿宋"/>
          <w:b/>
          <w:i w:val="0"/>
          <w:iCs w:val="0"/>
          <w:caps w:val="0"/>
          <w:color w:val="auto"/>
          <w:spacing w:val="4"/>
          <w:kern w:val="2"/>
          <w:sz w:val="28"/>
          <w:szCs w:val="28"/>
          <w:highlight w:val="none"/>
          <w:shd w:val="clear" w:fill="FFFFFF"/>
          <w:lang w:val="en-US" w:eastAsia="zh-CN" w:bidi="ar-SA"/>
        </w:rPr>
        <w:t>二、货物名称、数量、价格</w:t>
      </w:r>
    </w:p>
    <w:tbl>
      <w:tblPr>
        <w:tblStyle w:val="22"/>
        <w:tblW w:w="910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692"/>
        <w:gridCol w:w="1103"/>
        <w:gridCol w:w="937"/>
        <w:gridCol w:w="765"/>
        <w:gridCol w:w="855"/>
        <w:gridCol w:w="1020"/>
        <w:gridCol w:w="795"/>
        <w:gridCol w:w="1216"/>
        <w:gridCol w:w="1722"/>
      </w:tblGrid>
      <w:tr w14:paraId="285FFC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97" w:hRule="atLeast"/>
          <w:jc w:val="center"/>
        </w:trPr>
        <w:tc>
          <w:tcPr>
            <w:tcW w:w="692" w:type="dxa"/>
            <w:tcBorders>
              <w:top w:val="single" w:color="000000" w:sz="2" w:space="0"/>
              <w:left w:val="single" w:color="000000" w:sz="2" w:space="0"/>
              <w:bottom w:val="single" w:color="000000" w:sz="2" w:space="0"/>
              <w:right w:val="single" w:color="000000" w:sz="2" w:space="0"/>
            </w:tcBorders>
            <w:shd w:val="clear" w:color="auto" w:fill="FFFFFF"/>
            <w:tcMar>
              <w:left w:w="47" w:type="dxa"/>
              <w:right w:w="47" w:type="dxa"/>
            </w:tcMar>
            <w:vAlign w:val="center"/>
          </w:tcPr>
          <w:p w14:paraId="0A8B7D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仿宋" w:hAnsi="仿宋" w:eastAsia="仿宋" w:cs="仿宋"/>
                <w:color w:val="auto"/>
                <w:kern w:val="0"/>
                <w:sz w:val="21"/>
                <w:szCs w:val="21"/>
                <w:highlight w:val="none"/>
                <w:lang w:val="en-US" w:eastAsia="zh-CN" w:bidi="ar"/>
              </w:rPr>
            </w:pPr>
            <w:r>
              <w:rPr>
                <w:rFonts w:hint="eastAsia" w:ascii="仿宋" w:hAnsi="仿宋" w:eastAsia="仿宋" w:cs="仿宋"/>
                <w:color w:val="auto"/>
                <w:kern w:val="0"/>
                <w:sz w:val="21"/>
                <w:szCs w:val="21"/>
                <w:highlight w:val="none"/>
                <w:lang w:val="en-US" w:eastAsia="zh-CN" w:bidi="ar"/>
              </w:rPr>
              <w:t>序</w:t>
            </w:r>
          </w:p>
          <w:p w14:paraId="0C4727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仿宋" w:hAnsi="仿宋" w:eastAsia="仿宋" w:cs="仿宋"/>
                <w:color w:val="auto"/>
                <w:kern w:val="0"/>
                <w:sz w:val="21"/>
                <w:szCs w:val="21"/>
                <w:highlight w:val="none"/>
                <w:lang w:val="en-US" w:eastAsia="zh-CN" w:bidi="ar"/>
              </w:rPr>
            </w:pPr>
            <w:r>
              <w:rPr>
                <w:rFonts w:hint="eastAsia" w:ascii="仿宋" w:hAnsi="仿宋" w:eastAsia="仿宋" w:cs="仿宋"/>
                <w:color w:val="auto"/>
                <w:kern w:val="0"/>
                <w:sz w:val="21"/>
                <w:szCs w:val="21"/>
                <w:highlight w:val="none"/>
                <w:lang w:val="en-US" w:eastAsia="zh-CN" w:bidi="ar"/>
              </w:rPr>
              <w:t>号</w:t>
            </w:r>
          </w:p>
        </w:tc>
        <w:tc>
          <w:tcPr>
            <w:tcW w:w="1103" w:type="dxa"/>
            <w:tcBorders>
              <w:top w:val="single" w:color="000000" w:sz="2" w:space="0"/>
              <w:left w:val="single" w:color="000000" w:sz="2" w:space="0"/>
              <w:bottom w:val="single" w:color="000000" w:sz="2" w:space="0"/>
              <w:right w:val="single" w:color="000000" w:sz="2" w:space="0"/>
            </w:tcBorders>
            <w:shd w:val="clear" w:color="auto" w:fill="FFFFFF"/>
            <w:tcMar>
              <w:left w:w="47" w:type="dxa"/>
              <w:right w:w="47" w:type="dxa"/>
            </w:tcMar>
            <w:vAlign w:val="center"/>
          </w:tcPr>
          <w:p w14:paraId="6FD206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仿宋" w:hAnsi="仿宋" w:eastAsia="仿宋" w:cs="仿宋"/>
                <w:color w:val="auto"/>
                <w:kern w:val="0"/>
                <w:sz w:val="21"/>
                <w:szCs w:val="21"/>
                <w:highlight w:val="none"/>
                <w:lang w:val="en-US" w:eastAsia="zh-CN" w:bidi="ar"/>
              </w:rPr>
            </w:pPr>
            <w:r>
              <w:rPr>
                <w:rFonts w:hint="eastAsia" w:ascii="仿宋" w:hAnsi="仿宋" w:eastAsia="仿宋" w:cs="仿宋"/>
                <w:color w:val="auto"/>
                <w:kern w:val="0"/>
                <w:sz w:val="21"/>
                <w:szCs w:val="21"/>
                <w:highlight w:val="none"/>
                <w:lang w:val="en-US" w:eastAsia="zh-CN" w:bidi="ar"/>
              </w:rPr>
              <w:t>货物</w:t>
            </w:r>
          </w:p>
          <w:p w14:paraId="614C4D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仿宋" w:hAnsi="仿宋" w:eastAsia="仿宋" w:cs="仿宋"/>
                <w:color w:val="auto"/>
                <w:kern w:val="0"/>
                <w:sz w:val="21"/>
                <w:szCs w:val="21"/>
                <w:highlight w:val="none"/>
                <w:lang w:val="en-US" w:eastAsia="zh-CN" w:bidi="ar"/>
              </w:rPr>
            </w:pPr>
            <w:r>
              <w:rPr>
                <w:rFonts w:hint="eastAsia" w:ascii="仿宋" w:hAnsi="仿宋" w:eastAsia="仿宋" w:cs="仿宋"/>
                <w:color w:val="auto"/>
                <w:kern w:val="0"/>
                <w:sz w:val="21"/>
                <w:szCs w:val="21"/>
                <w:highlight w:val="none"/>
                <w:lang w:val="en-US" w:eastAsia="zh-CN" w:bidi="ar"/>
              </w:rPr>
              <w:t>名称</w:t>
            </w:r>
          </w:p>
        </w:tc>
        <w:tc>
          <w:tcPr>
            <w:tcW w:w="937" w:type="dxa"/>
            <w:tcBorders>
              <w:top w:val="single" w:color="000000" w:sz="2" w:space="0"/>
              <w:left w:val="single" w:color="000000" w:sz="2" w:space="0"/>
              <w:bottom w:val="single" w:color="000000" w:sz="2" w:space="0"/>
              <w:right w:val="single" w:color="000000" w:sz="2" w:space="0"/>
            </w:tcBorders>
            <w:shd w:val="clear" w:color="auto" w:fill="FFFFFF"/>
            <w:tcMar>
              <w:left w:w="47" w:type="dxa"/>
              <w:right w:w="47" w:type="dxa"/>
            </w:tcMar>
            <w:vAlign w:val="center"/>
          </w:tcPr>
          <w:p w14:paraId="304932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仿宋" w:hAnsi="仿宋" w:eastAsia="仿宋" w:cs="仿宋"/>
                <w:color w:val="auto"/>
                <w:kern w:val="0"/>
                <w:sz w:val="21"/>
                <w:szCs w:val="21"/>
                <w:highlight w:val="none"/>
                <w:lang w:val="en-US" w:eastAsia="zh-CN" w:bidi="ar"/>
              </w:rPr>
            </w:pPr>
            <w:r>
              <w:rPr>
                <w:rFonts w:hint="eastAsia" w:ascii="仿宋" w:hAnsi="仿宋" w:eastAsia="仿宋" w:cs="仿宋"/>
                <w:color w:val="auto"/>
                <w:kern w:val="0"/>
                <w:sz w:val="21"/>
                <w:szCs w:val="21"/>
                <w:highlight w:val="none"/>
                <w:lang w:val="en-US" w:eastAsia="zh-CN" w:bidi="ar"/>
              </w:rPr>
              <w:t>规格</w:t>
            </w:r>
          </w:p>
          <w:p w14:paraId="76F95F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仿宋" w:hAnsi="仿宋" w:eastAsia="仿宋" w:cs="仿宋"/>
                <w:color w:val="auto"/>
                <w:kern w:val="0"/>
                <w:sz w:val="21"/>
                <w:szCs w:val="21"/>
                <w:highlight w:val="none"/>
                <w:lang w:val="en-US" w:eastAsia="zh-CN" w:bidi="ar"/>
              </w:rPr>
            </w:pPr>
            <w:r>
              <w:rPr>
                <w:rFonts w:hint="eastAsia" w:ascii="仿宋" w:hAnsi="仿宋" w:eastAsia="仿宋" w:cs="仿宋"/>
                <w:color w:val="auto"/>
                <w:kern w:val="0"/>
                <w:sz w:val="21"/>
                <w:szCs w:val="21"/>
                <w:highlight w:val="none"/>
                <w:lang w:val="en-US" w:eastAsia="zh-CN" w:bidi="ar"/>
              </w:rPr>
              <w:t>型号</w:t>
            </w:r>
          </w:p>
        </w:tc>
        <w:tc>
          <w:tcPr>
            <w:tcW w:w="765" w:type="dxa"/>
            <w:tcBorders>
              <w:top w:val="single" w:color="000000" w:sz="2" w:space="0"/>
              <w:left w:val="single" w:color="000000" w:sz="2" w:space="0"/>
              <w:bottom w:val="single" w:color="000000" w:sz="2" w:space="0"/>
              <w:right w:val="single" w:color="000000" w:sz="2" w:space="0"/>
            </w:tcBorders>
            <w:shd w:val="clear" w:color="auto" w:fill="FFFFFF"/>
            <w:tcMar>
              <w:left w:w="47" w:type="dxa"/>
              <w:right w:w="47" w:type="dxa"/>
            </w:tcMar>
            <w:vAlign w:val="center"/>
          </w:tcPr>
          <w:p w14:paraId="26AA33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仿宋" w:hAnsi="仿宋" w:eastAsia="仿宋" w:cs="仿宋"/>
                <w:color w:val="auto"/>
                <w:kern w:val="0"/>
                <w:sz w:val="21"/>
                <w:szCs w:val="21"/>
                <w:highlight w:val="none"/>
                <w:lang w:val="en-US" w:eastAsia="zh-CN" w:bidi="ar"/>
              </w:rPr>
            </w:pPr>
            <w:r>
              <w:rPr>
                <w:rFonts w:hint="eastAsia" w:ascii="仿宋" w:hAnsi="仿宋" w:eastAsia="仿宋" w:cs="仿宋"/>
                <w:color w:val="auto"/>
                <w:kern w:val="0"/>
                <w:sz w:val="21"/>
                <w:szCs w:val="21"/>
                <w:highlight w:val="none"/>
                <w:lang w:val="en-US" w:eastAsia="zh-CN" w:bidi="ar"/>
              </w:rPr>
              <w:t>计量</w:t>
            </w:r>
          </w:p>
          <w:p w14:paraId="325F25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仿宋" w:hAnsi="仿宋" w:eastAsia="仿宋" w:cs="仿宋"/>
                <w:color w:val="auto"/>
                <w:kern w:val="0"/>
                <w:sz w:val="21"/>
                <w:szCs w:val="21"/>
                <w:highlight w:val="none"/>
                <w:lang w:val="en-US" w:eastAsia="zh-CN" w:bidi="ar"/>
              </w:rPr>
            </w:pPr>
            <w:r>
              <w:rPr>
                <w:rFonts w:hint="eastAsia" w:ascii="仿宋" w:hAnsi="仿宋" w:eastAsia="仿宋" w:cs="仿宋"/>
                <w:color w:val="auto"/>
                <w:kern w:val="0"/>
                <w:sz w:val="21"/>
                <w:szCs w:val="21"/>
                <w:highlight w:val="none"/>
                <w:lang w:val="en-US" w:eastAsia="zh-CN" w:bidi="ar"/>
              </w:rPr>
              <w:t>单位</w:t>
            </w:r>
          </w:p>
        </w:tc>
        <w:tc>
          <w:tcPr>
            <w:tcW w:w="855" w:type="dxa"/>
            <w:tcBorders>
              <w:top w:val="single" w:color="000000" w:sz="2" w:space="0"/>
              <w:left w:val="single" w:color="000000" w:sz="2" w:space="0"/>
              <w:bottom w:val="single" w:color="000000" w:sz="2" w:space="0"/>
              <w:right w:val="single" w:color="000000" w:sz="2" w:space="0"/>
            </w:tcBorders>
            <w:shd w:val="clear" w:color="auto" w:fill="FFFFFF"/>
            <w:tcMar>
              <w:left w:w="47" w:type="dxa"/>
              <w:right w:w="47" w:type="dxa"/>
            </w:tcMar>
            <w:vAlign w:val="center"/>
          </w:tcPr>
          <w:p w14:paraId="566729B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仿宋" w:hAnsi="仿宋" w:eastAsia="仿宋" w:cs="仿宋"/>
                <w:color w:val="auto"/>
                <w:kern w:val="0"/>
                <w:sz w:val="21"/>
                <w:szCs w:val="21"/>
                <w:highlight w:val="none"/>
                <w:lang w:val="en-US" w:eastAsia="zh-CN" w:bidi="ar"/>
              </w:rPr>
            </w:pPr>
            <w:r>
              <w:rPr>
                <w:rFonts w:hint="eastAsia" w:ascii="仿宋" w:hAnsi="仿宋" w:eastAsia="仿宋" w:cs="仿宋"/>
                <w:color w:val="auto"/>
                <w:kern w:val="0"/>
                <w:sz w:val="21"/>
                <w:szCs w:val="21"/>
                <w:highlight w:val="none"/>
                <w:lang w:val="en-US" w:eastAsia="zh-CN" w:bidi="ar"/>
              </w:rPr>
              <w:t>签约</w:t>
            </w:r>
          </w:p>
          <w:p w14:paraId="5B27CC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仿宋" w:hAnsi="仿宋" w:eastAsia="仿宋" w:cs="仿宋"/>
                <w:color w:val="auto"/>
                <w:kern w:val="0"/>
                <w:sz w:val="21"/>
                <w:szCs w:val="21"/>
                <w:highlight w:val="none"/>
                <w:lang w:val="en-US" w:eastAsia="zh-CN" w:bidi="ar"/>
              </w:rPr>
            </w:pPr>
            <w:r>
              <w:rPr>
                <w:rFonts w:hint="eastAsia" w:ascii="仿宋" w:hAnsi="仿宋" w:eastAsia="仿宋" w:cs="仿宋"/>
                <w:color w:val="auto"/>
                <w:kern w:val="0"/>
                <w:sz w:val="21"/>
                <w:szCs w:val="21"/>
                <w:highlight w:val="none"/>
                <w:lang w:val="en-US" w:eastAsia="zh-CN" w:bidi="ar"/>
              </w:rPr>
              <w:t>数量</w:t>
            </w:r>
          </w:p>
        </w:tc>
        <w:tc>
          <w:tcPr>
            <w:tcW w:w="1020" w:type="dxa"/>
            <w:tcBorders>
              <w:top w:val="single" w:color="000000" w:sz="2" w:space="0"/>
              <w:left w:val="single" w:color="000000" w:sz="2" w:space="0"/>
              <w:bottom w:val="single" w:color="000000" w:sz="2" w:space="0"/>
              <w:right w:val="single" w:color="000000" w:sz="2" w:space="0"/>
            </w:tcBorders>
            <w:shd w:val="clear" w:color="auto" w:fill="FFFFFF"/>
            <w:tcMar>
              <w:left w:w="47" w:type="dxa"/>
              <w:right w:w="47" w:type="dxa"/>
            </w:tcMar>
            <w:vAlign w:val="center"/>
          </w:tcPr>
          <w:p w14:paraId="7F1A02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仿宋" w:hAnsi="仿宋" w:eastAsia="仿宋" w:cs="仿宋"/>
                <w:color w:val="auto"/>
                <w:kern w:val="0"/>
                <w:sz w:val="21"/>
                <w:szCs w:val="21"/>
                <w:highlight w:val="none"/>
                <w:lang w:val="en-US" w:eastAsia="zh-CN" w:bidi="ar"/>
              </w:rPr>
            </w:pPr>
            <w:r>
              <w:rPr>
                <w:rFonts w:hint="eastAsia" w:ascii="仿宋" w:hAnsi="仿宋" w:eastAsia="仿宋" w:cs="仿宋"/>
                <w:color w:val="auto"/>
                <w:kern w:val="0"/>
                <w:sz w:val="21"/>
                <w:szCs w:val="21"/>
                <w:highlight w:val="none"/>
                <w:lang w:val="en-US" w:eastAsia="zh-CN" w:bidi="ar"/>
              </w:rPr>
              <w:t>综合单价</w:t>
            </w:r>
          </w:p>
          <w:p w14:paraId="4EB05F7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仿宋" w:hAnsi="仿宋" w:eastAsia="仿宋" w:cs="仿宋"/>
                <w:color w:val="auto"/>
                <w:kern w:val="0"/>
                <w:sz w:val="21"/>
                <w:szCs w:val="21"/>
                <w:highlight w:val="none"/>
                <w:lang w:val="en-US" w:eastAsia="zh-CN" w:bidi="ar"/>
              </w:rPr>
            </w:pPr>
            <w:r>
              <w:rPr>
                <w:rFonts w:hint="eastAsia" w:ascii="仿宋" w:hAnsi="仿宋" w:eastAsia="仿宋" w:cs="仿宋"/>
                <w:color w:val="auto"/>
                <w:kern w:val="0"/>
                <w:sz w:val="21"/>
                <w:szCs w:val="21"/>
                <w:highlight w:val="none"/>
                <w:lang w:val="en-US" w:eastAsia="zh-CN" w:bidi="ar"/>
              </w:rPr>
              <w:t>（元）</w:t>
            </w:r>
          </w:p>
        </w:tc>
        <w:tc>
          <w:tcPr>
            <w:tcW w:w="795" w:type="dxa"/>
            <w:tcBorders>
              <w:top w:val="single" w:color="000000" w:sz="2" w:space="0"/>
              <w:left w:val="single" w:color="000000" w:sz="2" w:space="0"/>
              <w:bottom w:val="single" w:color="000000" w:sz="2" w:space="0"/>
              <w:right w:val="single" w:color="000000" w:sz="2" w:space="0"/>
            </w:tcBorders>
            <w:shd w:val="clear" w:color="auto" w:fill="FFFFFF"/>
            <w:tcMar>
              <w:left w:w="47" w:type="dxa"/>
              <w:right w:w="47" w:type="dxa"/>
            </w:tcMar>
            <w:vAlign w:val="center"/>
          </w:tcPr>
          <w:p w14:paraId="4A9D2E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仿宋" w:hAnsi="仿宋" w:eastAsia="仿宋" w:cs="仿宋"/>
                <w:color w:val="auto"/>
                <w:kern w:val="0"/>
                <w:sz w:val="21"/>
                <w:szCs w:val="21"/>
                <w:highlight w:val="none"/>
                <w:lang w:val="en-US" w:eastAsia="zh-CN" w:bidi="ar"/>
              </w:rPr>
            </w:pPr>
            <w:r>
              <w:rPr>
                <w:rFonts w:hint="eastAsia" w:ascii="仿宋" w:hAnsi="仿宋" w:eastAsia="仿宋" w:cs="仿宋"/>
                <w:color w:val="auto"/>
                <w:kern w:val="0"/>
                <w:sz w:val="21"/>
                <w:szCs w:val="21"/>
                <w:highlight w:val="none"/>
                <w:lang w:val="en-US" w:eastAsia="zh-CN" w:bidi="ar"/>
              </w:rPr>
              <w:t>含税率（%）</w:t>
            </w:r>
          </w:p>
        </w:tc>
        <w:tc>
          <w:tcPr>
            <w:tcW w:w="1216" w:type="dxa"/>
            <w:tcBorders>
              <w:top w:val="single" w:color="000000" w:sz="2" w:space="0"/>
              <w:left w:val="single" w:color="000000" w:sz="2" w:space="0"/>
              <w:bottom w:val="single" w:color="000000" w:sz="2" w:space="0"/>
              <w:right w:val="single" w:color="000000" w:sz="2" w:space="0"/>
            </w:tcBorders>
            <w:shd w:val="clear" w:color="auto" w:fill="FFFFFF"/>
            <w:tcMar>
              <w:left w:w="47" w:type="dxa"/>
              <w:right w:w="47" w:type="dxa"/>
            </w:tcMar>
            <w:vAlign w:val="center"/>
          </w:tcPr>
          <w:p w14:paraId="01DFA0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仿宋" w:hAnsi="仿宋" w:eastAsia="仿宋" w:cs="仿宋"/>
                <w:color w:val="auto"/>
                <w:kern w:val="0"/>
                <w:sz w:val="21"/>
                <w:szCs w:val="21"/>
                <w:highlight w:val="none"/>
                <w:lang w:val="en-US" w:eastAsia="zh-CN" w:bidi="ar"/>
              </w:rPr>
            </w:pPr>
            <w:r>
              <w:rPr>
                <w:rFonts w:hint="eastAsia" w:ascii="仿宋" w:hAnsi="仿宋" w:eastAsia="仿宋" w:cs="仿宋"/>
                <w:color w:val="auto"/>
                <w:kern w:val="0"/>
                <w:sz w:val="21"/>
                <w:szCs w:val="21"/>
                <w:highlight w:val="none"/>
                <w:lang w:val="en-US" w:eastAsia="zh-CN" w:bidi="ar"/>
              </w:rPr>
              <w:t>含税签约</w:t>
            </w:r>
          </w:p>
          <w:p w14:paraId="3C4616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仿宋" w:hAnsi="仿宋" w:eastAsia="仿宋" w:cs="仿宋"/>
                <w:color w:val="auto"/>
                <w:kern w:val="0"/>
                <w:sz w:val="21"/>
                <w:szCs w:val="21"/>
                <w:highlight w:val="none"/>
                <w:lang w:val="en-US" w:eastAsia="zh-CN" w:bidi="ar"/>
              </w:rPr>
            </w:pPr>
            <w:r>
              <w:rPr>
                <w:rFonts w:hint="eastAsia" w:ascii="仿宋" w:hAnsi="仿宋" w:eastAsia="仿宋" w:cs="仿宋"/>
                <w:color w:val="auto"/>
                <w:kern w:val="0"/>
                <w:sz w:val="21"/>
                <w:szCs w:val="21"/>
                <w:highlight w:val="none"/>
                <w:lang w:val="en-US" w:eastAsia="zh-CN" w:bidi="ar"/>
              </w:rPr>
              <w:t>合同总价</w:t>
            </w:r>
          </w:p>
          <w:p w14:paraId="6AF8248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仿宋" w:hAnsi="仿宋" w:eastAsia="仿宋" w:cs="仿宋"/>
                <w:color w:val="auto"/>
                <w:kern w:val="0"/>
                <w:sz w:val="21"/>
                <w:szCs w:val="21"/>
                <w:highlight w:val="none"/>
                <w:lang w:val="en-US" w:eastAsia="zh-CN" w:bidi="ar"/>
              </w:rPr>
            </w:pPr>
            <w:r>
              <w:rPr>
                <w:rFonts w:hint="eastAsia" w:ascii="仿宋" w:hAnsi="仿宋" w:eastAsia="仿宋" w:cs="仿宋"/>
                <w:color w:val="auto"/>
                <w:kern w:val="0"/>
                <w:sz w:val="21"/>
                <w:szCs w:val="21"/>
                <w:highlight w:val="none"/>
                <w:lang w:val="en-US" w:eastAsia="zh-CN" w:bidi="ar"/>
              </w:rPr>
              <w:t>（元）</w:t>
            </w:r>
          </w:p>
        </w:tc>
        <w:tc>
          <w:tcPr>
            <w:tcW w:w="1722" w:type="dxa"/>
            <w:tcBorders>
              <w:top w:val="single" w:color="000000" w:sz="2" w:space="0"/>
              <w:left w:val="single" w:color="000000" w:sz="2" w:space="0"/>
              <w:bottom w:val="single" w:color="000000" w:sz="2" w:space="0"/>
              <w:right w:val="single" w:color="000000" w:sz="2" w:space="0"/>
            </w:tcBorders>
            <w:shd w:val="clear" w:color="auto" w:fill="FFFFFF"/>
            <w:tcMar>
              <w:left w:w="47" w:type="dxa"/>
              <w:right w:w="47" w:type="dxa"/>
            </w:tcMar>
            <w:vAlign w:val="center"/>
          </w:tcPr>
          <w:p w14:paraId="639473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00" w:lineRule="exact"/>
              <w:ind w:left="0" w:right="0"/>
              <w:jc w:val="center"/>
              <w:textAlignment w:val="auto"/>
              <w:rPr>
                <w:rFonts w:hint="eastAsia" w:ascii="仿宋" w:hAnsi="仿宋" w:eastAsia="仿宋" w:cs="仿宋"/>
                <w:color w:val="auto"/>
                <w:kern w:val="0"/>
                <w:sz w:val="21"/>
                <w:szCs w:val="21"/>
                <w:highlight w:val="none"/>
                <w:lang w:val="en-US" w:eastAsia="zh-CN" w:bidi="ar"/>
              </w:rPr>
            </w:pPr>
            <w:r>
              <w:rPr>
                <w:rFonts w:hint="eastAsia" w:ascii="仿宋" w:hAnsi="仿宋" w:eastAsia="仿宋" w:cs="仿宋"/>
                <w:color w:val="auto"/>
                <w:kern w:val="0"/>
                <w:sz w:val="21"/>
                <w:szCs w:val="21"/>
                <w:highlight w:val="none"/>
                <w:lang w:val="en-US" w:eastAsia="zh-CN" w:bidi="ar"/>
              </w:rPr>
              <w:t>备注</w:t>
            </w:r>
          </w:p>
        </w:tc>
      </w:tr>
      <w:tr w14:paraId="17FE71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692" w:type="dxa"/>
            <w:tcBorders>
              <w:top w:val="nil"/>
              <w:left w:val="single" w:color="000000" w:sz="2" w:space="0"/>
              <w:bottom w:val="single" w:color="auto" w:sz="4" w:space="0"/>
              <w:right w:val="single" w:color="000000" w:sz="2" w:space="0"/>
            </w:tcBorders>
            <w:shd w:val="clear" w:color="auto" w:fill="FFFFFF"/>
            <w:tcMar>
              <w:left w:w="47" w:type="dxa"/>
              <w:right w:w="47" w:type="dxa"/>
            </w:tcMar>
            <w:vAlign w:val="center"/>
          </w:tcPr>
          <w:p w14:paraId="4C490A17">
            <w:pPr>
              <w:keepNext w:val="0"/>
              <w:keepLines w:val="0"/>
              <w:widowControl/>
              <w:suppressLineNumbers w:val="0"/>
              <w:jc w:val="center"/>
              <w:textAlignment w:val="center"/>
              <w:rPr>
                <w:rFonts w:hint="eastAsia" w:ascii="仿宋" w:hAnsi="仿宋" w:eastAsia="仿宋" w:cs="仿宋"/>
                <w:color w:val="auto"/>
                <w:sz w:val="22"/>
                <w:szCs w:val="22"/>
                <w:highlight w:val="none"/>
              </w:rPr>
            </w:pPr>
            <w:r>
              <w:rPr>
                <w:rFonts w:hint="eastAsia" w:ascii="仿宋" w:hAnsi="仿宋" w:eastAsia="仿宋" w:cs="仿宋"/>
                <w:i w:val="0"/>
                <w:iCs w:val="0"/>
                <w:color w:val="auto"/>
                <w:kern w:val="0"/>
                <w:sz w:val="24"/>
                <w:szCs w:val="24"/>
                <w:highlight w:val="none"/>
                <w:u w:val="none"/>
                <w:lang w:val="en-US" w:eastAsia="zh-CN" w:bidi="ar"/>
              </w:rPr>
              <w:t>1</w:t>
            </w:r>
          </w:p>
        </w:tc>
        <w:tc>
          <w:tcPr>
            <w:tcW w:w="1103" w:type="dxa"/>
            <w:tcBorders>
              <w:top w:val="nil"/>
              <w:left w:val="single" w:color="000000" w:sz="2" w:space="0"/>
              <w:bottom w:val="single" w:color="auto" w:sz="4" w:space="0"/>
              <w:right w:val="single" w:color="000000" w:sz="2" w:space="0"/>
            </w:tcBorders>
            <w:shd w:val="clear" w:color="auto" w:fill="auto"/>
            <w:tcMar>
              <w:left w:w="47" w:type="dxa"/>
              <w:right w:w="47" w:type="dxa"/>
            </w:tcMar>
            <w:vAlign w:val="center"/>
          </w:tcPr>
          <w:p w14:paraId="7565A3AD">
            <w:pPr>
              <w:keepNext w:val="0"/>
              <w:keepLines w:val="0"/>
              <w:widowControl/>
              <w:suppressLineNumbers w:val="0"/>
              <w:jc w:val="center"/>
              <w:textAlignment w:val="center"/>
              <w:rPr>
                <w:rFonts w:hint="eastAsia" w:ascii="仿宋" w:hAnsi="仿宋" w:eastAsia="仿宋" w:cs="仿宋"/>
                <w:b w:val="0"/>
                <w:bCs w:val="0"/>
                <w:color w:val="auto"/>
                <w:sz w:val="22"/>
                <w:szCs w:val="28"/>
                <w:highlight w:val="none"/>
                <w:lang w:val="en-US" w:eastAsia="zh-CN"/>
              </w:rPr>
            </w:pPr>
            <w:r>
              <w:rPr>
                <w:rFonts w:hint="eastAsia" w:ascii="仿宋" w:hAnsi="仿宋" w:eastAsia="仿宋" w:cs="仿宋"/>
                <w:i w:val="0"/>
                <w:iCs w:val="0"/>
                <w:color w:val="auto"/>
                <w:kern w:val="0"/>
                <w:sz w:val="24"/>
                <w:szCs w:val="24"/>
                <w:highlight w:val="none"/>
                <w:u w:val="none"/>
                <w:lang w:val="en-US" w:eastAsia="zh-CN" w:bidi="ar"/>
              </w:rPr>
              <w:t>混凝土</w:t>
            </w:r>
          </w:p>
        </w:tc>
        <w:tc>
          <w:tcPr>
            <w:tcW w:w="937" w:type="dxa"/>
            <w:tcBorders>
              <w:top w:val="nil"/>
              <w:left w:val="single" w:color="000000" w:sz="2" w:space="0"/>
              <w:bottom w:val="single" w:color="auto" w:sz="4" w:space="0"/>
              <w:right w:val="single" w:color="000000" w:sz="2" w:space="0"/>
            </w:tcBorders>
            <w:shd w:val="clear" w:color="auto" w:fill="auto"/>
            <w:tcMar>
              <w:left w:w="47" w:type="dxa"/>
              <w:right w:w="47" w:type="dxa"/>
            </w:tcMar>
            <w:vAlign w:val="center"/>
          </w:tcPr>
          <w:p w14:paraId="13E10430">
            <w:pPr>
              <w:keepNext w:val="0"/>
              <w:keepLines w:val="0"/>
              <w:widowControl/>
              <w:suppressLineNumbers w:val="0"/>
              <w:jc w:val="center"/>
              <w:textAlignment w:val="center"/>
              <w:rPr>
                <w:rFonts w:hint="eastAsia" w:ascii="仿宋" w:hAnsi="仿宋" w:eastAsia="仿宋" w:cs="仿宋"/>
                <w:color w:val="auto"/>
                <w:kern w:val="0"/>
                <w:sz w:val="28"/>
                <w:szCs w:val="28"/>
                <w:highlight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C30</w:t>
            </w:r>
          </w:p>
        </w:tc>
        <w:tc>
          <w:tcPr>
            <w:tcW w:w="765" w:type="dxa"/>
            <w:tcBorders>
              <w:top w:val="nil"/>
              <w:left w:val="single" w:color="000000" w:sz="2" w:space="0"/>
              <w:bottom w:val="single" w:color="auto" w:sz="4" w:space="0"/>
              <w:right w:val="single" w:color="000000" w:sz="2" w:space="0"/>
            </w:tcBorders>
            <w:shd w:val="clear" w:color="auto" w:fill="FFFFFF"/>
            <w:tcMar>
              <w:left w:w="47" w:type="dxa"/>
              <w:right w:w="47" w:type="dxa"/>
            </w:tcMar>
            <w:vAlign w:val="center"/>
          </w:tcPr>
          <w:p w14:paraId="09011828">
            <w:pPr>
              <w:keepNext w:val="0"/>
              <w:keepLines w:val="0"/>
              <w:widowControl/>
              <w:suppressLineNumbers w:val="0"/>
              <w:jc w:val="center"/>
              <w:textAlignment w:val="center"/>
              <w:rPr>
                <w:rFonts w:hint="eastAsia" w:ascii="仿宋" w:hAnsi="仿宋" w:eastAsia="仿宋" w:cs="仿宋"/>
                <w:color w:val="auto"/>
                <w:sz w:val="21"/>
                <w:szCs w:val="21"/>
                <w:highlight w:val="none"/>
                <w:lang w:val="en-US" w:eastAsia="zh-CN"/>
              </w:rPr>
            </w:pPr>
            <w:r>
              <w:rPr>
                <w:rFonts w:hint="eastAsia" w:ascii="仿宋" w:hAnsi="仿宋" w:eastAsia="仿宋" w:cs="仿宋"/>
                <w:i w:val="0"/>
                <w:iCs w:val="0"/>
                <w:color w:val="auto"/>
                <w:kern w:val="0"/>
                <w:sz w:val="24"/>
                <w:szCs w:val="24"/>
                <w:highlight w:val="none"/>
                <w:u w:val="none"/>
                <w:lang w:val="en-US" w:eastAsia="zh-CN" w:bidi="ar"/>
              </w:rPr>
              <w:t>m³</w:t>
            </w:r>
          </w:p>
        </w:tc>
        <w:tc>
          <w:tcPr>
            <w:tcW w:w="855" w:type="dxa"/>
            <w:tcBorders>
              <w:top w:val="nil"/>
              <w:left w:val="single" w:color="000000" w:sz="2" w:space="0"/>
              <w:bottom w:val="single" w:color="auto" w:sz="4" w:space="0"/>
              <w:right w:val="single" w:color="000000" w:sz="2" w:space="0"/>
            </w:tcBorders>
            <w:shd w:val="clear" w:color="auto" w:fill="FFFFFF"/>
            <w:tcMar>
              <w:left w:w="47" w:type="dxa"/>
              <w:right w:w="47" w:type="dxa"/>
            </w:tcMar>
            <w:vAlign w:val="center"/>
          </w:tcPr>
          <w:p w14:paraId="3944584F">
            <w:pPr>
              <w:keepNext w:val="0"/>
              <w:keepLines w:val="0"/>
              <w:widowControl/>
              <w:suppressLineNumbers w:val="0"/>
              <w:jc w:val="center"/>
              <w:textAlignment w:val="center"/>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9.8</w:t>
            </w:r>
          </w:p>
        </w:tc>
        <w:tc>
          <w:tcPr>
            <w:tcW w:w="1020" w:type="dxa"/>
            <w:tcBorders>
              <w:top w:val="nil"/>
              <w:left w:val="single" w:color="000000" w:sz="2" w:space="0"/>
              <w:bottom w:val="single" w:color="auto" w:sz="4" w:space="0"/>
              <w:right w:val="single" w:color="000000" w:sz="2" w:space="0"/>
            </w:tcBorders>
            <w:shd w:val="clear" w:color="auto" w:fill="FFFFFF"/>
            <w:tcMar>
              <w:left w:w="47" w:type="dxa"/>
              <w:right w:w="47" w:type="dxa"/>
            </w:tcMar>
            <w:vAlign w:val="center"/>
          </w:tcPr>
          <w:p w14:paraId="62B6B42D">
            <w:pPr>
              <w:spacing w:line="420" w:lineRule="exact"/>
              <w:jc w:val="center"/>
              <w:rPr>
                <w:rFonts w:hint="eastAsia" w:ascii="仿宋" w:hAnsi="仿宋" w:eastAsia="仿宋" w:cs="仿宋"/>
                <w:color w:val="auto"/>
                <w:kern w:val="2"/>
                <w:sz w:val="21"/>
                <w:szCs w:val="21"/>
                <w:highlight w:val="none"/>
                <w:lang w:val="en-US" w:eastAsia="zh-CN" w:bidi="ar-SA"/>
              </w:rPr>
            </w:pPr>
          </w:p>
        </w:tc>
        <w:tc>
          <w:tcPr>
            <w:tcW w:w="795" w:type="dxa"/>
            <w:tcBorders>
              <w:top w:val="nil"/>
              <w:left w:val="single" w:color="000000" w:sz="2" w:space="0"/>
              <w:bottom w:val="single" w:color="auto" w:sz="4" w:space="0"/>
              <w:right w:val="single" w:color="000000" w:sz="2" w:space="0"/>
            </w:tcBorders>
            <w:shd w:val="clear" w:color="auto" w:fill="FFFFFF"/>
            <w:tcMar>
              <w:left w:w="47" w:type="dxa"/>
              <w:right w:w="47" w:type="dxa"/>
            </w:tcMar>
            <w:vAlign w:val="center"/>
          </w:tcPr>
          <w:p w14:paraId="5D802CF1">
            <w:pPr>
              <w:spacing w:line="420" w:lineRule="exact"/>
              <w:jc w:val="center"/>
              <w:rPr>
                <w:rFonts w:hint="eastAsia" w:ascii="仿宋" w:hAnsi="仿宋" w:eastAsia="仿宋" w:cs="仿宋"/>
                <w:color w:val="auto"/>
                <w:kern w:val="2"/>
                <w:sz w:val="21"/>
                <w:szCs w:val="21"/>
                <w:highlight w:val="none"/>
                <w:lang w:val="en-US" w:eastAsia="zh-CN" w:bidi="ar-SA"/>
              </w:rPr>
            </w:pPr>
          </w:p>
        </w:tc>
        <w:tc>
          <w:tcPr>
            <w:tcW w:w="1216" w:type="dxa"/>
            <w:tcBorders>
              <w:top w:val="nil"/>
              <w:left w:val="single" w:color="000000" w:sz="2" w:space="0"/>
              <w:bottom w:val="single" w:color="auto" w:sz="4" w:space="0"/>
              <w:right w:val="single" w:color="000000" w:sz="2" w:space="0"/>
            </w:tcBorders>
            <w:shd w:val="clear" w:color="auto" w:fill="FFFFFF"/>
            <w:tcMar>
              <w:left w:w="47" w:type="dxa"/>
              <w:right w:w="47" w:type="dxa"/>
            </w:tcMar>
            <w:vAlign w:val="center"/>
          </w:tcPr>
          <w:p w14:paraId="0E1B7C0A">
            <w:pPr>
              <w:spacing w:line="420" w:lineRule="exact"/>
              <w:jc w:val="center"/>
              <w:rPr>
                <w:rFonts w:hint="eastAsia" w:ascii="仿宋" w:hAnsi="仿宋" w:eastAsia="仿宋" w:cs="仿宋"/>
                <w:color w:val="auto"/>
                <w:kern w:val="2"/>
                <w:sz w:val="21"/>
                <w:szCs w:val="21"/>
                <w:highlight w:val="none"/>
                <w:lang w:val="en-US" w:eastAsia="zh-CN" w:bidi="ar-SA"/>
              </w:rPr>
            </w:pPr>
          </w:p>
        </w:tc>
        <w:tc>
          <w:tcPr>
            <w:tcW w:w="1722" w:type="dxa"/>
            <w:vMerge w:val="restart"/>
            <w:tcBorders>
              <w:top w:val="nil"/>
              <w:left w:val="single" w:color="000000" w:sz="2" w:space="0"/>
              <w:right w:val="single" w:color="000000" w:sz="2" w:space="0"/>
            </w:tcBorders>
            <w:shd w:val="clear" w:color="auto" w:fill="auto"/>
            <w:tcMar>
              <w:left w:w="47" w:type="dxa"/>
              <w:right w:w="47" w:type="dxa"/>
            </w:tcMar>
            <w:vAlign w:val="center"/>
          </w:tcPr>
          <w:p w14:paraId="255E73B7">
            <w:pPr>
              <w:widowControl/>
              <w:jc w:val="center"/>
              <w:textAlignment w:val="center"/>
              <w:rPr>
                <w:rFonts w:hint="eastAsia" w:ascii="仿宋" w:hAnsi="仿宋" w:eastAsia="仿宋" w:cs="仿宋"/>
                <w:color w:val="auto"/>
                <w:kern w:val="0"/>
                <w:sz w:val="21"/>
                <w:szCs w:val="21"/>
                <w:highlight w:val="none"/>
                <w:lang w:val="en-US" w:eastAsia="zh-CN" w:bidi="ar"/>
              </w:rPr>
            </w:pPr>
            <w:r>
              <w:rPr>
                <w:rFonts w:hint="eastAsia" w:ascii="仿宋" w:hAnsi="仿宋" w:eastAsia="仿宋" w:cs="仿宋"/>
                <w:color w:val="auto"/>
                <w:kern w:val="0"/>
                <w:sz w:val="21"/>
                <w:szCs w:val="21"/>
                <w:highlight w:val="none"/>
                <w:lang w:val="en-US" w:eastAsia="zh-CN" w:bidi="ar"/>
              </w:rPr>
              <w:t>含材料、装卸、运输、过路费、管理、保险、税费、利润等一切费用，最终以实际供应验收合格数量为准。</w:t>
            </w:r>
          </w:p>
        </w:tc>
      </w:tr>
      <w:tr w14:paraId="1BCE8A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692" w:type="dxa"/>
            <w:tcBorders>
              <w:top w:val="nil"/>
              <w:left w:val="single" w:color="000000" w:sz="2" w:space="0"/>
              <w:bottom w:val="single" w:color="auto" w:sz="4" w:space="0"/>
              <w:right w:val="single" w:color="000000" w:sz="2" w:space="0"/>
            </w:tcBorders>
            <w:shd w:val="clear" w:color="auto" w:fill="FFFFFF"/>
            <w:tcMar>
              <w:left w:w="47" w:type="dxa"/>
              <w:right w:w="47" w:type="dxa"/>
            </w:tcMar>
            <w:vAlign w:val="center"/>
          </w:tcPr>
          <w:p w14:paraId="1F4E9C9D">
            <w:pPr>
              <w:keepNext w:val="0"/>
              <w:keepLines w:val="0"/>
              <w:widowControl/>
              <w:suppressLineNumbers w:val="0"/>
              <w:jc w:val="center"/>
              <w:textAlignment w:val="center"/>
              <w:rPr>
                <w:rFonts w:hint="eastAsia" w:ascii="仿宋" w:hAnsi="仿宋" w:eastAsia="仿宋" w:cs="仿宋"/>
                <w:color w:val="auto"/>
                <w:sz w:val="22"/>
                <w:szCs w:val="22"/>
                <w:highlight w:val="none"/>
              </w:rPr>
            </w:pPr>
            <w:r>
              <w:rPr>
                <w:rFonts w:hint="eastAsia" w:ascii="仿宋" w:hAnsi="仿宋" w:eastAsia="仿宋" w:cs="仿宋"/>
                <w:i w:val="0"/>
                <w:iCs w:val="0"/>
                <w:color w:val="auto"/>
                <w:kern w:val="0"/>
                <w:sz w:val="24"/>
                <w:szCs w:val="24"/>
                <w:highlight w:val="none"/>
                <w:u w:val="none"/>
                <w:lang w:val="en-US" w:eastAsia="zh-CN" w:bidi="ar"/>
              </w:rPr>
              <w:t>2</w:t>
            </w:r>
          </w:p>
        </w:tc>
        <w:tc>
          <w:tcPr>
            <w:tcW w:w="1103" w:type="dxa"/>
            <w:tcBorders>
              <w:top w:val="nil"/>
              <w:left w:val="single" w:color="000000" w:sz="2" w:space="0"/>
              <w:bottom w:val="single" w:color="auto" w:sz="4" w:space="0"/>
              <w:right w:val="single" w:color="000000" w:sz="2" w:space="0"/>
            </w:tcBorders>
            <w:shd w:val="clear" w:color="auto" w:fill="auto"/>
            <w:tcMar>
              <w:left w:w="47" w:type="dxa"/>
              <w:right w:w="47" w:type="dxa"/>
            </w:tcMar>
            <w:vAlign w:val="center"/>
          </w:tcPr>
          <w:p w14:paraId="51846308">
            <w:pPr>
              <w:keepNext w:val="0"/>
              <w:keepLines w:val="0"/>
              <w:widowControl/>
              <w:suppressLineNumbers w:val="0"/>
              <w:jc w:val="center"/>
              <w:textAlignment w:val="center"/>
              <w:rPr>
                <w:rFonts w:hint="eastAsia" w:ascii="仿宋" w:hAnsi="仿宋" w:eastAsia="仿宋" w:cs="仿宋"/>
                <w:b w:val="0"/>
                <w:bCs w:val="0"/>
                <w:color w:val="auto"/>
                <w:sz w:val="22"/>
                <w:szCs w:val="28"/>
                <w:highlight w:val="none"/>
                <w:lang w:val="en-US" w:eastAsia="zh-CN"/>
              </w:rPr>
            </w:pPr>
            <w:r>
              <w:rPr>
                <w:rFonts w:hint="eastAsia" w:ascii="仿宋" w:hAnsi="仿宋" w:eastAsia="仿宋" w:cs="仿宋"/>
                <w:i w:val="0"/>
                <w:iCs w:val="0"/>
                <w:color w:val="auto"/>
                <w:kern w:val="0"/>
                <w:sz w:val="24"/>
                <w:szCs w:val="24"/>
                <w:highlight w:val="none"/>
                <w:u w:val="none"/>
                <w:lang w:val="en-US" w:eastAsia="zh-CN" w:bidi="ar"/>
              </w:rPr>
              <w:t>混凝土</w:t>
            </w:r>
          </w:p>
        </w:tc>
        <w:tc>
          <w:tcPr>
            <w:tcW w:w="937" w:type="dxa"/>
            <w:tcBorders>
              <w:top w:val="nil"/>
              <w:left w:val="single" w:color="000000" w:sz="2" w:space="0"/>
              <w:bottom w:val="single" w:color="auto" w:sz="4" w:space="0"/>
              <w:right w:val="single" w:color="000000" w:sz="2" w:space="0"/>
            </w:tcBorders>
            <w:shd w:val="clear" w:color="auto" w:fill="auto"/>
            <w:tcMar>
              <w:left w:w="47" w:type="dxa"/>
              <w:right w:w="47" w:type="dxa"/>
            </w:tcMar>
            <w:vAlign w:val="center"/>
          </w:tcPr>
          <w:p w14:paraId="3CADAA9C">
            <w:pPr>
              <w:keepNext w:val="0"/>
              <w:keepLines w:val="0"/>
              <w:widowControl/>
              <w:suppressLineNumbers w:val="0"/>
              <w:jc w:val="center"/>
              <w:textAlignment w:val="center"/>
              <w:rPr>
                <w:rFonts w:hint="eastAsia" w:ascii="仿宋" w:hAnsi="仿宋" w:eastAsia="仿宋" w:cs="仿宋"/>
                <w:color w:val="auto"/>
                <w:kern w:val="0"/>
                <w:sz w:val="28"/>
                <w:szCs w:val="28"/>
                <w:highlight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C25</w:t>
            </w:r>
          </w:p>
        </w:tc>
        <w:tc>
          <w:tcPr>
            <w:tcW w:w="765" w:type="dxa"/>
            <w:tcBorders>
              <w:top w:val="nil"/>
              <w:left w:val="single" w:color="000000" w:sz="2" w:space="0"/>
              <w:bottom w:val="single" w:color="auto" w:sz="4" w:space="0"/>
              <w:right w:val="single" w:color="000000" w:sz="2" w:space="0"/>
            </w:tcBorders>
            <w:shd w:val="clear" w:color="auto" w:fill="FFFFFF"/>
            <w:tcMar>
              <w:left w:w="47" w:type="dxa"/>
              <w:right w:w="47" w:type="dxa"/>
            </w:tcMar>
            <w:vAlign w:val="center"/>
          </w:tcPr>
          <w:p w14:paraId="76248335">
            <w:pPr>
              <w:keepNext w:val="0"/>
              <w:keepLines w:val="0"/>
              <w:widowControl/>
              <w:suppressLineNumbers w:val="0"/>
              <w:jc w:val="center"/>
              <w:textAlignment w:val="center"/>
              <w:rPr>
                <w:rFonts w:hint="eastAsia" w:ascii="仿宋" w:hAnsi="仿宋" w:eastAsia="仿宋" w:cs="仿宋"/>
                <w:color w:val="auto"/>
                <w:sz w:val="21"/>
                <w:szCs w:val="21"/>
                <w:highlight w:val="none"/>
                <w:lang w:val="en-US" w:eastAsia="zh-CN"/>
              </w:rPr>
            </w:pPr>
            <w:r>
              <w:rPr>
                <w:rFonts w:hint="eastAsia" w:ascii="仿宋" w:hAnsi="仿宋" w:eastAsia="仿宋" w:cs="仿宋"/>
                <w:i w:val="0"/>
                <w:iCs w:val="0"/>
                <w:color w:val="auto"/>
                <w:kern w:val="0"/>
                <w:sz w:val="24"/>
                <w:szCs w:val="24"/>
                <w:highlight w:val="none"/>
                <w:u w:val="none"/>
                <w:lang w:val="en-US" w:eastAsia="zh-CN" w:bidi="ar"/>
              </w:rPr>
              <w:t>m</w:t>
            </w:r>
            <w:r>
              <w:rPr>
                <w:rStyle w:val="52"/>
                <w:rFonts w:hint="eastAsia" w:ascii="仿宋" w:hAnsi="仿宋" w:eastAsia="仿宋" w:cs="仿宋"/>
                <w:color w:val="auto"/>
                <w:sz w:val="24"/>
                <w:szCs w:val="24"/>
                <w:highlight w:val="none"/>
                <w:lang w:val="en-US" w:eastAsia="zh-CN" w:bidi="ar"/>
              </w:rPr>
              <w:t>³</w:t>
            </w:r>
          </w:p>
        </w:tc>
        <w:tc>
          <w:tcPr>
            <w:tcW w:w="855" w:type="dxa"/>
            <w:tcBorders>
              <w:top w:val="nil"/>
              <w:left w:val="single" w:color="000000" w:sz="2" w:space="0"/>
              <w:bottom w:val="single" w:color="auto" w:sz="4" w:space="0"/>
              <w:right w:val="single" w:color="000000" w:sz="2" w:space="0"/>
            </w:tcBorders>
            <w:shd w:val="clear" w:color="auto" w:fill="FFFFFF"/>
            <w:tcMar>
              <w:left w:w="47" w:type="dxa"/>
              <w:right w:w="47" w:type="dxa"/>
            </w:tcMar>
            <w:vAlign w:val="center"/>
          </w:tcPr>
          <w:p w14:paraId="3B9956A9">
            <w:pPr>
              <w:keepNext w:val="0"/>
              <w:keepLines w:val="0"/>
              <w:widowControl/>
              <w:suppressLineNumbers w:val="0"/>
              <w:jc w:val="center"/>
              <w:textAlignment w:val="center"/>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6.4</w:t>
            </w:r>
          </w:p>
        </w:tc>
        <w:tc>
          <w:tcPr>
            <w:tcW w:w="1020" w:type="dxa"/>
            <w:tcBorders>
              <w:top w:val="nil"/>
              <w:left w:val="single" w:color="000000" w:sz="2" w:space="0"/>
              <w:bottom w:val="single" w:color="auto" w:sz="4" w:space="0"/>
              <w:right w:val="single" w:color="000000" w:sz="2" w:space="0"/>
            </w:tcBorders>
            <w:shd w:val="clear" w:color="auto" w:fill="FFFFFF"/>
            <w:tcMar>
              <w:left w:w="47" w:type="dxa"/>
              <w:right w:w="47" w:type="dxa"/>
            </w:tcMar>
            <w:vAlign w:val="center"/>
          </w:tcPr>
          <w:p w14:paraId="217B92C3">
            <w:pPr>
              <w:spacing w:line="420" w:lineRule="exact"/>
              <w:jc w:val="center"/>
              <w:rPr>
                <w:rFonts w:hint="eastAsia" w:ascii="仿宋" w:hAnsi="仿宋" w:eastAsia="仿宋" w:cs="仿宋"/>
                <w:color w:val="auto"/>
                <w:kern w:val="2"/>
                <w:sz w:val="21"/>
                <w:szCs w:val="21"/>
                <w:highlight w:val="none"/>
                <w:lang w:val="en-US" w:eastAsia="zh-CN" w:bidi="ar-SA"/>
              </w:rPr>
            </w:pPr>
          </w:p>
        </w:tc>
        <w:tc>
          <w:tcPr>
            <w:tcW w:w="795" w:type="dxa"/>
            <w:tcBorders>
              <w:top w:val="nil"/>
              <w:left w:val="single" w:color="000000" w:sz="2" w:space="0"/>
              <w:bottom w:val="single" w:color="auto" w:sz="4" w:space="0"/>
              <w:right w:val="single" w:color="000000" w:sz="2" w:space="0"/>
            </w:tcBorders>
            <w:shd w:val="clear" w:color="auto" w:fill="FFFFFF"/>
            <w:tcMar>
              <w:left w:w="47" w:type="dxa"/>
              <w:right w:w="47" w:type="dxa"/>
            </w:tcMar>
            <w:vAlign w:val="center"/>
          </w:tcPr>
          <w:p w14:paraId="17817450">
            <w:pPr>
              <w:spacing w:line="420" w:lineRule="exact"/>
              <w:jc w:val="center"/>
              <w:rPr>
                <w:rFonts w:hint="eastAsia" w:ascii="仿宋" w:hAnsi="仿宋" w:eastAsia="仿宋" w:cs="仿宋"/>
                <w:color w:val="auto"/>
                <w:kern w:val="2"/>
                <w:sz w:val="21"/>
                <w:szCs w:val="21"/>
                <w:highlight w:val="none"/>
                <w:lang w:val="en-US" w:eastAsia="zh-CN" w:bidi="ar-SA"/>
              </w:rPr>
            </w:pPr>
          </w:p>
        </w:tc>
        <w:tc>
          <w:tcPr>
            <w:tcW w:w="1216" w:type="dxa"/>
            <w:tcBorders>
              <w:top w:val="nil"/>
              <w:left w:val="single" w:color="000000" w:sz="2" w:space="0"/>
              <w:bottom w:val="single" w:color="auto" w:sz="4" w:space="0"/>
              <w:right w:val="single" w:color="000000" w:sz="2" w:space="0"/>
            </w:tcBorders>
            <w:shd w:val="clear" w:color="auto" w:fill="FFFFFF"/>
            <w:tcMar>
              <w:left w:w="47" w:type="dxa"/>
              <w:right w:w="47" w:type="dxa"/>
            </w:tcMar>
            <w:vAlign w:val="center"/>
          </w:tcPr>
          <w:p w14:paraId="3CD8047E">
            <w:pPr>
              <w:spacing w:line="420" w:lineRule="exact"/>
              <w:jc w:val="center"/>
              <w:rPr>
                <w:rFonts w:hint="eastAsia" w:ascii="仿宋" w:hAnsi="仿宋" w:eastAsia="仿宋" w:cs="仿宋"/>
                <w:color w:val="auto"/>
                <w:kern w:val="2"/>
                <w:sz w:val="21"/>
                <w:szCs w:val="21"/>
                <w:highlight w:val="none"/>
                <w:lang w:val="en-US" w:eastAsia="zh-CN" w:bidi="ar-SA"/>
              </w:rPr>
            </w:pPr>
          </w:p>
        </w:tc>
        <w:tc>
          <w:tcPr>
            <w:tcW w:w="1722" w:type="dxa"/>
            <w:vMerge w:val="continue"/>
            <w:tcBorders>
              <w:left w:val="single" w:color="000000" w:sz="2" w:space="0"/>
              <w:right w:val="single" w:color="000000" w:sz="2" w:space="0"/>
            </w:tcBorders>
            <w:shd w:val="clear" w:color="auto" w:fill="auto"/>
            <w:tcMar>
              <w:left w:w="47" w:type="dxa"/>
              <w:right w:w="47" w:type="dxa"/>
            </w:tcMar>
            <w:vAlign w:val="center"/>
          </w:tcPr>
          <w:p w14:paraId="32A9BB29">
            <w:pPr>
              <w:widowControl/>
              <w:jc w:val="center"/>
              <w:textAlignment w:val="center"/>
              <w:rPr>
                <w:rFonts w:hint="eastAsia" w:ascii="仿宋" w:hAnsi="仿宋" w:eastAsia="仿宋" w:cs="仿宋"/>
                <w:color w:val="auto"/>
                <w:kern w:val="0"/>
                <w:sz w:val="21"/>
                <w:szCs w:val="21"/>
                <w:highlight w:val="none"/>
                <w:lang w:val="en-US" w:eastAsia="zh-CN" w:bidi="ar"/>
              </w:rPr>
            </w:pPr>
          </w:p>
        </w:tc>
      </w:tr>
      <w:tr w14:paraId="4A07CF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692" w:type="dxa"/>
            <w:tcBorders>
              <w:top w:val="nil"/>
              <w:left w:val="single" w:color="000000" w:sz="2" w:space="0"/>
              <w:bottom w:val="single" w:color="auto" w:sz="4" w:space="0"/>
              <w:right w:val="single" w:color="000000" w:sz="2" w:space="0"/>
            </w:tcBorders>
            <w:shd w:val="clear" w:color="auto" w:fill="FFFFFF"/>
            <w:tcMar>
              <w:left w:w="47" w:type="dxa"/>
              <w:right w:w="47" w:type="dxa"/>
            </w:tcMar>
            <w:vAlign w:val="center"/>
          </w:tcPr>
          <w:p w14:paraId="2D49B94A">
            <w:pPr>
              <w:keepNext w:val="0"/>
              <w:keepLines w:val="0"/>
              <w:widowControl/>
              <w:suppressLineNumbers w:val="0"/>
              <w:jc w:val="center"/>
              <w:textAlignment w:val="center"/>
              <w:rPr>
                <w:rFonts w:hint="eastAsia" w:ascii="仿宋" w:hAnsi="仿宋" w:eastAsia="仿宋" w:cs="仿宋"/>
                <w:color w:val="auto"/>
                <w:sz w:val="22"/>
                <w:szCs w:val="22"/>
                <w:highlight w:val="none"/>
              </w:rPr>
            </w:pPr>
            <w:r>
              <w:rPr>
                <w:rFonts w:hint="eastAsia" w:ascii="仿宋" w:hAnsi="仿宋" w:eastAsia="仿宋" w:cs="仿宋"/>
                <w:i w:val="0"/>
                <w:iCs w:val="0"/>
                <w:color w:val="auto"/>
                <w:kern w:val="0"/>
                <w:sz w:val="24"/>
                <w:szCs w:val="24"/>
                <w:highlight w:val="none"/>
                <w:u w:val="none"/>
                <w:lang w:val="en-US" w:eastAsia="zh-CN" w:bidi="ar"/>
              </w:rPr>
              <w:t>3</w:t>
            </w:r>
          </w:p>
        </w:tc>
        <w:tc>
          <w:tcPr>
            <w:tcW w:w="1103" w:type="dxa"/>
            <w:tcBorders>
              <w:top w:val="nil"/>
              <w:left w:val="single" w:color="000000" w:sz="2" w:space="0"/>
              <w:bottom w:val="single" w:color="auto" w:sz="4" w:space="0"/>
              <w:right w:val="single" w:color="000000" w:sz="2" w:space="0"/>
            </w:tcBorders>
            <w:shd w:val="clear" w:color="auto" w:fill="auto"/>
            <w:tcMar>
              <w:left w:w="47" w:type="dxa"/>
              <w:right w:w="47" w:type="dxa"/>
            </w:tcMar>
            <w:vAlign w:val="center"/>
          </w:tcPr>
          <w:p w14:paraId="67AF5B4C">
            <w:pPr>
              <w:keepNext w:val="0"/>
              <w:keepLines w:val="0"/>
              <w:widowControl/>
              <w:suppressLineNumbers w:val="0"/>
              <w:jc w:val="center"/>
              <w:textAlignment w:val="center"/>
              <w:rPr>
                <w:rFonts w:hint="eastAsia" w:ascii="仿宋" w:hAnsi="仿宋" w:eastAsia="仿宋" w:cs="仿宋"/>
                <w:b w:val="0"/>
                <w:bCs w:val="0"/>
                <w:color w:val="auto"/>
                <w:sz w:val="22"/>
                <w:szCs w:val="28"/>
                <w:highlight w:val="none"/>
                <w:lang w:val="en-US" w:eastAsia="zh-CN"/>
              </w:rPr>
            </w:pPr>
            <w:r>
              <w:rPr>
                <w:rFonts w:hint="eastAsia" w:ascii="仿宋" w:hAnsi="仿宋" w:eastAsia="仿宋" w:cs="仿宋"/>
                <w:i w:val="0"/>
                <w:iCs w:val="0"/>
                <w:color w:val="auto"/>
                <w:kern w:val="0"/>
                <w:sz w:val="24"/>
                <w:szCs w:val="24"/>
                <w:highlight w:val="none"/>
                <w:u w:val="none"/>
                <w:lang w:val="en-US" w:eastAsia="zh-CN" w:bidi="ar"/>
              </w:rPr>
              <w:t>混凝土</w:t>
            </w:r>
          </w:p>
        </w:tc>
        <w:tc>
          <w:tcPr>
            <w:tcW w:w="937" w:type="dxa"/>
            <w:tcBorders>
              <w:top w:val="nil"/>
              <w:left w:val="single" w:color="000000" w:sz="2" w:space="0"/>
              <w:bottom w:val="single" w:color="auto" w:sz="4" w:space="0"/>
              <w:right w:val="single" w:color="000000" w:sz="2" w:space="0"/>
            </w:tcBorders>
            <w:shd w:val="clear" w:color="auto" w:fill="auto"/>
            <w:tcMar>
              <w:left w:w="47" w:type="dxa"/>
              <w:right w:w="47" w:type="dxa"/>
            </w:tcMar>
            <w:vAlign w:val="center"/>
          </w:tcPr>
          <w:p w14:paraId="4ACA85CF">
            <w:pPr>
              <w:keepNext w:val="0"/>
              <w:keepLines w:val="0"/>
              <w:widowControl/>
              <w:suppressLineNumbers w:val="0"/>
              <w:jc w:val="center"/>
              <w:textAlignment w:val="center"/>
              <w:rPr>
                <w:rFonts w:hint="eastAsia" w:ascii="仿宋" w:hAnsi="仿宋" w:eastAsia="仿宋" w:cs="仿宋"/>
                <w:color w:val="auto"/>
                <w:kern w:val="0"/>
                <w:sz w:val="28"/>
                <w:szCs w:val="28"/>
                <w:highlight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C20</w:t>
            </w:r>
          </w:p>
        </w:tc>
        <w:tc>
          <w:tcPr>
            <w:tcW w:w="765" w:type="dxa"/>
            <w:tcBorders>
              <w:top w:val="nil"/>
              <w:left w:val="single" w:color="000000" w:sz="2" w:space="0"/>
              <w:bottom w:val="single" w:color="auto" w:sz="4" w:space="0"/>
              <w:right w:val="single" w:color="000000" w:sz="2" w:space="0"/>
            </w:tcBorders>
            <w:shd w:val="clear" w:color="auto" w:fill="FFFFFF"/>
            <w:tcMar>
              <w:left w:w="47" w:type="dxa"/>
              <w:right w:w="47" w:type="dxa"/>
            </w:tcMar>
            <w:vAlign w:val="center"/>
          </w:tcPr>
          <w:p w14:paraId="1A68E7A9">
            <w:pPr>
              <w:keepNext w:val="0"/>
              <w:keepLines w:val="0"/>
              <w:widowControl/>
              <w:suppressLineNumbers w:val="0"/>
              <w:jc w:val="center"/>
              <w:textAlignment w:val="center"/>
              <w:rPr>
                <w:rFonts w:hint="eastAsia" w:ascii="仿宋" w:hAnsi="仿宋" w:eastAsia="仿宋" w:cs="仿宋"/>
                <w:color w:val="auto"/>
                <w:sz w:val="21"/>
                <w:szCs w:val="21"/>
                <w:highlight w:val="none"/>
                <w:lang w:val="en-US" w:eastAsia="zh-CN"/>
              </w:rPr>
            </w:pPr>
            <w:r>
              <w:rPr>
                <w:rFonts w:hint="eastAsia" w:ascii="仿宋" w:hAnsi="仿宋" w:eastAsia="仿宋" w:cs="仿宋"/>
                <w:i w:val="0"/>
                <w:iCs w:val="0"/>
                <w:color w:val="auto"/>
                <w:kern w:val="0"/>
                <w:sz w:val="24"/>
                <w:szCs w:val="24"/>
                <w:highlight w:val="none"/>
                <w:u w:val="none"/>
                <w:lang w:val="en-US" w:eastAsia="zh-CN" w:bidi="ar"/>
              </w:rPr>
              <w:t>m³</w:t>
            </w:r>
          </w:p>
        </w:tc>
        <w:tc>
          <w:tcPr>
            <w:tcW w:w="855" w:type="dxa"/>
            <w:tcBorders>
              <w:top w:val="nil"/>
              <w:left w:val="single" w:color="000000" w:sz="2" w:space="0"/>
              <w:bottom w:val="single" w:color="auto" w:sz="4" w:space="0"/>
              <w:right w:val="single" w:color="000000" w:sz="2" w:space="0"/>
            </w:tcBorders>
            <w:shd w:val="clear" w:color="auto" w:fill="FFFFFF"/>
            <w:tcMar>
              <w:left w:w="47" w:type="dxa"/>
              <w:right w:w="47" w:type="dxa"/>
            </w:tcMar>
            <w:vAlign w:val="center"/>
          </w:tcPr>
          <w:p w14:paraId="6F066003">
            <w:pPr>
              <w:keepNext w:val="0"/>
              <w:keepLines w:val="0"/>
              <w:widowControl/>
              <w:suppressLineNumbers w:val="0"/>
              <w:jc w:val="center"/>
              <w:textAlignment w:val="center"/>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650</w:t>
            </w:r>
          </w:p>
        </w:tc>
        <w:tc>
          <w:tcPr>
            <w:tcW w:w="1020" w:type="dxa"/>
            <w:tcBorders>
              <w:top w:val="nil"/>
              <w:left w:val="single" w:color="000000" w:sz="2" w:space="0"/>
              <w:bottom w:val="single" w:color="auto" w:sz="4" w:space="0"/>
              <w:right w:val="single" w:color="000000" w:sz="2" w:space="0"/>
            </w:tcBorders>
            <w:shd w:val="clear" w:color="auto" w:fill="FFFFFF"/>
            <w:tcMar>
              <w:left w:w="47" w:type="dxa"/>
              <w:right w:w="47" w:type="dxa"/>
            </w:tcMar>
            <w:vAlign w:val="center"/>
          </w:tcPr>
          <w:p w14:paraId="3797CD72">
            <w:pPr>
              <w:spacing w:line="420" w:lineRule="exact"/>
              <w:jc w:val="center"/>
              <w:rPr>
                <w:rFonts w:hint="eastAsia" w:ascii="仿宋" w:hAnsi="仿宋" w:eastAsia="仿宋" w:cs="仿宋"/>
                <w:color w:val="auto"/>
                <w:kern w:val="2"/>
                <w:sz w:val="21"/>
                <w:szCs w:val="21"/>
                <w:highlight w:val="none"/>
                <w:lang w:val="en-US" w:eastAsia="zh-CN" w:bidi="ar-SA"/>
              </w:rPr>
            </w:pPr>
          </w:p>
        </w:tc>
        <w:tc>
          <w:tcPr>
            <w:tcW w:w="795" w:type="dxa"/>
            <w:tcBorders>
              <w:top w:val="nil"/>
              <w:left w:val="single" w:color="000000" w:sz="2" w:space="0"/>
              <w:bottom w:val="single" w:color="auto" w:sz="4" w:space="0"/>
              <w:right w:val="single" w:color="000000" w:sz="2" w:space="0"/>
            </w:tcBorders>
            <w:shd w:val="clear" w:color="auto" w:fill="FFFFFF"/>
            <w:tcMar>
              <w:left w:w="47" w:type="dxa"/>
              <w:right w:w="47" w:type="dxa"/>
            </w:tcMar>
            <w:vAlign w:val="center"/>
          </w:tcPr>
          <w:p w14:paraId="55BA30C5">
            <w:pPr>
              <w:spacing w:line="420" w:lineRule="exact"/>
              <w:jc w:val="center"/>
              <w:rPr>
                <w:rFonts w:hint="eastAsia" w:ascii="仿宋" w:hAnsi="仿宋" w:eastAsia="仿宋" w:cs="仿宋"/>
                <w:color w:val="auto"/>
                <w:kern w:val="2"/>
                <w:sz w:val="21"/>
                <w:szCs w:val="21"/>
                <w:highlight w:val="none"/>
                <w:lang w:val="en-US" w:eastAsia="zh-CN" w:bidi="ar-SA"/>
              </w:rPr>
            </w:pPr>
          </w:p>
        </w:tc>
        <w:tc>
          <w:tcPr>
            <w:tcW w:w="1216" w:type="dxa"/>
            <w:tcBorders>
              <w:top w:val="nil"/>
              <w:left w:val="single" w:color="000000" w:sz="2" w:space="0"/>
              <w:bottom w:val="single" w:color="auto" w:sz="4" w:space="0"/>
              <w:right w:val="single" w:color="000000" w:sz="2" w:space="0"/>
            </w:tcBorders>
            <w:shd w:val="clear" w:color="auto" w:fill="FFFFFF"/>
            <w:tcMar>
              <w:left w:w="47" w:type="dxa"/>
              <w:right w:w="47" w:type="dxa"/>
            </w:tcMar>
            <w:vAlign w:val="center"/>
          </w:tcPr>
          <w:p w14:paraId="6885E80F">
            <w:pPr>
              <w:spacing w:line="420" w:lineRule="exact"/>
              <w:jc w:val="center"/>
              <w:rPr>
                <w:rFonts w:hint="eastAsia" w:ascii="仿宋" w:hAnsi="仿宋" w:eastAsia="仿宋" w:cs="仿宋"/>
                <w:color w:val="auto"/>
                <w:kern w:val="2"/>
                <w:sz w:val="21"/>
                <w:szCs w:val="21"/>
                <w:highlight w:val="none"/>
                <w:lang w:val="en-US" w:eastAsia="zh-CN" w:bidi="ar-SA"/>
              </w:rPr>
            </w:pPr>
          </w:p>
        </w:tc>
        <w:tc>
          <w:tcPr>
            <w:tcW w:w="1722" w:type="dxa"/>
            <w:vMerge w:val="continue"/>
            <w:tcBorders>
              <w:left w:val="single" w:color="000000" w:sz="2" w:space="0"/>
              <w:right w:val="single" w:color="000000" w:sz="2" w:space="0"/>
            </w:tcBorders>
            <w:shd w:val="clear" w:color="auto" w:fill="auto"/>
            <w:tcMar>
              <w:left w:w="47" w:type="dxa"/>
              <w:right w:w="47" w:type="dxa"/>
            </w:tcMar>
            <w:vAlign w:val="center"/>
          </w:tcPr>
          <w:p w14:paraId="09B03AC9">
            <w:pPr>
              <w:widowControl/>
              <w:jc w:val="center"/>
              <w:textAlignment w:val="center"/>
              <w:rPr>
                <w:rFonts w:hint="eastAsia" w:ascii="仿宋" w:hAnsi="仿宋" w:eastAsia="仿宋" w:cs="仿宋"/>
                <w:color w:val="auto"/>
                <w:kern w:val="0"/>
                <w:sz w:val="21"/>
                <w:szCs w:val="21"/>
                <w:highlight w:val="none"/>
                <w:lang w:val="en-US" w:eastAsia="zh-CN" w:bidi="ar"/>
              </w:rPr>
            </w:pPr>
          </w:p>
        </w:tc>
      </w:tr>
      <w:tr w14:paraId="54EEA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692" w:type="dxa"/>
            <w:tcBorders>
              <w:top w:val="nil"/>
              <w:left w:val="single" w:color="000000" w:sz="2" w:space="0"/>
              <w:bottom w:val="single" w:color="auto" w:sz="4" w:space="0"/>
              <w:right w:val="single" w:color="000000" w:sz="2" w:space="0"/>
            </w:tcBorders>
            <w:shd w:val="clear" w:color="auto" w:fill="FFFFFF"/>
            <w:tcMar>
              <w:left w:w="47" w:type="dxa"/>
              <w:right w:w="47" w:type="dxa"/>
            </w:tcMar>
            <w:vAlign w:val="center"/>
          </w:tcPr>
          <w:p w14:paraId="3270C8D8">
            <w:pPr>
              <w:keepNext w:val="0"/>
              <w:keepLines w:val="0"/>
              <w:widowControl/>
              <w:suppressLineNumbers w:val="0"/>
              <w:jc w:val="center"/>
              <w:textAlignment w:val="center"/>
              <w:rPr>
                <w:rFonts w:hint="eastAsia" w:ascii="仿宋" w:hAnsi="仿宋" w:eastAsia="仿宋" w:cs="仿宋"/>
                <w:color w:val="auto"/>
                <w:kern w:val="2"/>
                <w:sz w:val="22"/>
                <w:szCs w:val="22"/>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4</w:t>
            </w:r>
          </w:p>
        </w:tc>
        <w:tc>
          <w:tcPr>
            <w:tcW w:w="1103" w:type="dxa"/>
            <w:tcBorders>
              <w:top w:val="nil"/>
              <w:left w:val="single" w:color="000000" w:sz="2" w:space="0"/>
              <w:bottom w:val="single" w:color="auto" w:sz="4" w:space="0"/>
              <w:right w:val="single" w:color="000000" w:sz="2" w:space="0"/>
            </w:tcBorders>
            <w:shd w:val="clear" w:color="auto" w:fill="auto"/>
            <w:tcMar>
              <w:left w:w="47" w:type="dxa"/>
              <w:right w:w="47" w:type="dxa"/>
            </w:tcMar>
            <w:vAlign w:val="center"/>
          </w:tcPr>
          <w:p w14:paraId="5CEBB89D">
            <w:pPr>
              <w:keepNext w:val="0"/>
              <w:keepLines w:val="0"/>
              <w:widowControl/>
              <w:suppressLineNumbers w:val="0"/>
              <w:jc w:val="center"/>
              <w:textAlignment w:val="center"/>
              <w:rPr>
                <w:rFonts w:hint="eastAsia" w:ascii="仿宋" w:hAnsi="仿宋" w:eastAsia="仿宋" w:cs="仿宋"/>
                <w:b w:val="0"/>
                <w:bCs w:val="0"/>
                <w:color w:val="auto"/>
                <w:kern w:val="2"/>
                <w:sz w:val="22"/>
                <w:szCs w:val="36"/>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混凝土</w:t>
            </w:r>
          </w:p>
        </w:tc>
        <w:tc>
          <w:tcPr>
            <w:tcW w:w="937" w:type="dxa"/>
            <w:tcBorders>
              <w:top w:val="nil"/>
              <w:left w:val="single" w:color="000000" w:sz="2" w:space="0"/>
              <w:bottom w:val="single" w:color="auto" w:sz="4" w:space="0"/>
              <w:right w:val="single" w:color="000000" w:sz="2" w:space="0"/>
            </w:tcBorders>
            <w:shd w:val="clear" w:color="auto" w:fill="auto"/>
            <w:tcMar>
              <w:left w:w="47" w:type="dxa"/>
              <w:right w:w="47" w:type="dxa"/>
            </w:tcMar>
            <w:vAlign w:val="center"/>
          </w:tcPr>
          <w:p w14:paraId="74B67310">
            <w:pPr>
              <w:keepNext w:val="0"/>
              <w:keepLines w:val="0"/>
              <w:widowControl/>
              <w:suppressLineNumbers w:val="0"/>
              <w:jc w:val="center"/>
              <w:textAlignment w:val="center"/>
              <w:rPr>
                <w:rFonts w:hint="eastAsia" w:ascii="仿宋" w:hAnsi="仿宋" w:eastAsia="仿宋" w:cs="仿宋"/>
                <w:color w:val="auto"/>
                <w:kern w:val="0"/>
                <w:sz w:val="28"/>
                <w:szCs w:val="28"/>
                <w:highlight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C15</w:t>
            </w:r>
          </w:p>
        </w:tc>
        <w:tc>
          <w:tcPr>
            <w:tcW w:w="765" w:type="dxa"/>
            <w:tcBorders>
              <w:top w:val="nil"/>
              <w:left w:val="single" w:color="000000" w:sz="2" w:space="0"/>
              <w:bottom w:val="single" w:color="auto" w:sz="4" w:space="0"/>
              <w:right w:val="single" w:color="000000" w:sz="2" w:space="0"/>
            </w:tcBorders>
            <w:shd w:val="clear" w:color="auto" w:fill="FFFFFF"/>
            <w:tcMar>
              <w:left w:w="47" w:type="dxa"/>
              <w:right w:w="47" w:type="dxa"/>
            </w:tcMar>
            <w:vAlign w:val="center"/>
          </w:tcPr>
          <w:p w14:paraId="551958C4">
            <w:pPr>
              <w:keepNext w:val="0"/>
              <w:keepLines w:val="0"/>
              <w:widowControl/>
              <w:suppressLineNumbers w:val="0"/>
              <w:jc w:val="center"/>
              <w:textAlignment w:val="center"/>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m³</w:t>
            </w:r>
          </w:p>
        </w:tc>
        <w:tc>
          <w:tcPr>
            <w:tcW w:w="855" w:type="dxa"/>
            <w:tcBorders>
              <w:top w:val="nil"/>
              <w:left w:val="single" w:color="000000" w:sz="2" w:space="0"/>
              <w:bottom w:val="single" w:color="auto" w:sz="4" w:space="0"/>
              <w:right w:val="single" w:color="000000" w:sz="2" w:space="0"/>
            </w:tcBorders>
            <w:shd w:val="clear" w:color="auto" w:fill="FFFFFF"/>
            <w:tcMar>
              <w:left w:w="47" w:type="dxa"/>
              <w:right w:w="47" w:type="dxa"/>
            </w:tcMar>
            <w:vAlign w:val="center"/>
          </w:tcPr>
          <w:p w14:paraId="64AA9D51">
            <w:pPr>
              <w:keepNext w:val="0"/>
              <w:keepLines w:val="0"/>
              <w:widowControl/>
              <w:suppressLineNumbers w:val="0"/>
              <w:jc w:val="center"/>
              <w:textAlignment w:val="center"/>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9</w:t>
            </w:r>
          </w:p>
        </w:tc>
        <w:tc>
          <w:tcPr>
            <w:tcW w:w="1020" w:type="dxa"/>
            <w:tcBorders>
              <w:top w:val="nil"/>
              <w:left w:val="single" w:color="000000" w:sz="2" w:space="0"/>
              <w:bottom w:val="single" w:color="auto" w:sz="4" w:space="0"/>
              <w:right w:val="single" w:color="000000" w:sz="2" w:space="0"/>
            </w:tcBorders>
            <w:shd w:val="clear" w:color="auto" w:fill="FFFFFF"/>
            <w:tcMar>
              <w:left w:w="47" w:type="dxa"/>
              <w:right w:w="47" w:type="dxa"/>
            </w:tcMar>
            <w:vAlign w:val="center"/>
          </w:tcPr>
          <w:p w14:paraId="0D7A3B44">
            <w:pPr>
              <w:spacing w:line="420" w:lineRule="exact"/>
              <w:jc w:val="center"/>
              <w:rPr>
                <w:rFonts w:hint="eastAsia" w:ascii="仿宋" w:hAnsi="仿宋" w:eastAsia="仿宋" w:cs="仿宋"/>
                <w:color w:val="auto"/>
                <w:kern w:val="2"/>
                <w:sz w:val="21"/>
                <w:szCs w:val="21"/>
                <w:highlight w:val="none"/>
                <w:lang w:val="en-US" w:eastAsia="zh-CN" w:bidi="ar-SA"/>
              </w:rPr>
            </w:pPr>
          </w:p>
        </w:tc>
        <w:tc>
          <w:tcPr>
            <w:tcW w:w="795" w:type="dxa"/>
            <w:tcBorders>
              <w:top w:val="nil"/>
              <w:left w:val="single" w:color="000000" w:sz="2" w:space="0"/>
              <w:bottom w:val="single" w:color="auto" w:sz="4" w:space="0"/>
              <w:right w:val="single" w:color="000000" w:sz="2" w:space="0"/>
            </w:tcBorders>
            <w:shd w:val="clear" w:color="auto" w:fill="FFFFFF"/>
            <w:tcMar>
              <w:left w:w="47" w:type="dxa"/>
              <w:right w:w="47" w:type="dxa"/>
            </w:tcMar>
            <w:vAlign w:val="center"/>
          </w:tcPr>
          <w:p w14:paraId="31FFC8B4">
            <w:pPr>
              <w:spacing w:line="420" w:lineRule="exact"/>
              <w:jc w:val="center"/>
              <w:rPr>
                <w:rFonts w:hint="eastAsia" w:ascii="仿宋" w:hAnsi="仿宋" w:eastAsia="仿宋" w:cs="仿宋"/>
                <w:color w:val="auto"/>
                <w:kern w:val="2"/>
                <w:sz w:val="21"/>
                <w:szCs w:val="21"/>
                <w:highlight w:val="none"/>
                <w:lang w:val="en-US" w:eastAsia="zh-CN" w:bidi="ar-SA"/>
              </w:rPr>
            </w:pPr>
          </w:p>
        </w:tc>
        <w:tc>
          <w:tcPr>
            <w:tcW w:w="1216" w:type="dxa"/>
            <w:tcBorders>
              <w:top w:val="nil"/>
              <w:left w:val="single" w:color="000000" w:sz="2" w:space="0"/>
              <w:bottom w:val="single" w:color="auto" w:sz="4" w:space="0"/>
              <w:right w:val="single" w:color="000000" w:sz="2" w:space="0"/>
            </w:tcBorders>
            <w:shd w:val="clear" w:color="auto" w:fill="FFFFFF"/>
            <w:tcMar>
              <w:left w:w="47" w:type="dxa"/>
              <w:right w:w="47" w:type="dxa"/>
            </w:tcMar>
            <w:vAlign w:val="center"/>
          </w:tcPr>
          <w:p w14:paraId="2A1E22F0">
            <w:pPr>
              <w:spacing w:line="420" w:lineRule="exact"/>
              <w:jc w:val="center"/>
              <w:rPr>
                <w:rFonts w:hint="eastAsia" w:ascii="仿宋" w:hAnsi="仿宋" w:eastAsia="仿宋" w:cs="仿宋"/>
                <w:color w:val="auto"/>
                <w:kern w:val="2"/>
                <w:sz w:val="21"/>
                <w:szCs w:val="21"/>
                <w:highlight w:val="none"/>
                <w:lang w:val="en-US" w:eastAsia="zh-CN" w:bidi="ar-SA"/>
              </w:rPr>
            </w:pPr>
          </w:p>
        </w:tc>
        <w:tc>
          <w:tcPr>
            <w:tcW w:w="1722" w:type="dxa"/>
            <w:vMerge w:val="continue"/>
            <w:tcBorders>
              <w:left w:val="single" w:color="000000" w:sz="2" w:space="0"/>
              <w:bottom w:val="single" w:color="auto" w:sz="4" w:space="0"/>
              <w:right w:val="single" w:color="000000" w:sz="2" w:space="0"/>
            </w:tcBorders>
            <w:shd w:val="clear" w:color="auto" w:fill="auto"/>
            <w:tcMar>
              <w:left w:w="47" w:type="dxa"/>
              <w:right w:w="47" w:type="dxa"/>
            </w:tcMar>
            <w:vAlign w:val="center"/>
          </w:tcPr>
          <w:p w14:paraId="3302F9A2">
            <w:pPr>
              <w:widowControl/>
              <w:jc w:val="center"/>
              <w:textAlignment w:val="center"/>
              <w:rPr>
                <w:rFonts w:hint="eastAsia" w:ascii="仿宋" w:hAnsi="仿宋" w:eastAsia="仿宋" w:cs="仿宋"/>
                <w:color w:val="auto"/>
                <w:kern w:val="2"/>
                <w:sz w:val="21"/>
                <w:szCs w:val="21"/>
                <w:highlight w:val="none"/>
                <w:lang w:val="en-US" w:eastAsia="zh-CN" w:bidi="ar-SA"/>
              </w:rPr>
            </w:pPr>
          </w:p>
        </w:tc>
      </w:tr>
      <w:tr w14:paraId="70E54A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6167" w:type="dxa"/>
            <w:gridSpan w:val="7"/>
            <w:tcBorders>
              <w:top w:val="single" w:color="auto" w:sz="4" w:space="0"/>
              <w:left w:val="single" w:color="000000" w:sz="2" w:space="0"/>
              <w:bottom w:val="single" w:color="000000" w:sz="2" w:space="0"/>
              <w:right w:val="single" w:color="000000" w:sz="2" w:space="0"/>
            </w:tcBorders>
            <w:shd w:val="clear" w:color="auto" w:fill="FFFFFF"/>
            <w:tcMar>
              <w:left w:w="47" w:type="dxa"/>
              <w:right w:w="47" w:type="dxa"/>
            </w:tcMar>
            <w:vAlign w:val="center"/>
          </w:tcPr>
          <w:p w14:paraId="1117B582">
            <w:pPr>
              <w:keepNext w:val="0"/>
              <w:keepLines w:val="0"/>
              <w:pageBreakBefore w:val="0"/>
              <w:widowControl/>
              <w:suppressLineNumbers w:val="0"/>
              <w:kinsoku/>
              <w:wordWrap w:val="0"/>
              <w:overflowPunct/>
              <w:topLinePunct w:val="0"/>
              <w:autoSpaceDE/>
              <w:autoSpaceDN/>
              <w:bidi w:val="0"/>
              <w:adjustRightInd/>
              <w:snapToGrid w:val="0"/>
              <w:spacing w:before="0" w:beforeAutospacing="0" w:afterAutospacing="0" w:line="500" w:lineRule="exact"/>
              <w:ind w:left="0" w:right="0"/>
              <w:jc w:val="center"/>
              <w:textAlignment w:val="auto"/>
              <w:rPr>
                <w:rFonts w:hint="eastAsia" w:ascii="仿宋" w:hAnsi="仿宋" w:eastAsia="仿宋" w:cs="仿宋"/>
                <w:i w:val="0"/>
                <w:iCs w:val="0"/>
                <w:caps w:val="0"/>
                <w:color w:val="auto"/>
                <w:spacing w:val="4"/>
                <w:sz w:val="28"/>
                <w:szCs w:val="28"/>
                <w:highlight w:val="none"/>
                <w:lang w:val="en-US" w:eastAsia="zh-CN"/>
              </w:rPr>
            </w:pPr>
            <w:r>
              <w:rPr>
                <w:rFonts w:hint="eastAsia" w:ascii="仿宋" w:hAnsi="仿宋" w:eastAsia="仿宋" w:cs="仿宋"/>
                <w:b/>
                <w:bCs/>
                <w:i w:val="0"/>
                <w:iCs w:val="0"/>
                <w:caps w:val="0"/>
                <w:color w:val="auto"/>
                <w:spacing w:val="4"/>
                <w:sz w:val="28"/>
                <w:szCs w:val="28"/>
                <w:highlight w:val="none"/>
                <w:lang w:val="en-US" w:eastAsia="zh-CN"/>
              </w:rPr>
              <w:t>合计</w:t>
            </w:r>
          </w:p>
        </w:tc>
        <w:tc>
          <w:tcPr>
            <w:tcW w:w="1216" w:type="dxa"/>
            <w:tcBorders>
              <w:top w:val="single" w:color="auto" w:sz="4" w:space="0"/>
              <w:left w:val="single" w:color="000000" w:sz="2" w:space="0"/>
              <w:bottom w:val="single" w:color="000000" w:sz="2" w:space="0"/>
              <w:right w:val="single" w:color="000000" w:sz="2" w:space="0"/>
            </w:tcBorders>
            <w:shd w:val="clear" w:color="auto" w:fill="FFFFFF"/>
            <w:tcMar>
              <w:left w:w="47" w:type="dxa"/>
              <w:right w:w="47" w:type="dxa"/>
            </w:tcMar>
            <w:vAlign w:val="center"/>
          </w:tcPr>
          <w:p w14:paraId="6DD37365">
            <w:pPr>
              <w:keepNext w:val="0"/>
              <w:keepLines w:val="0"/>
              <w:pageBreakBefore w:val="0"/>
              <w:widowControl/>
              <w:suppressLineNumbers w:val="0"/>
              <w:kinsoku/>
              <w:wordWrap w:val="0"/>
              <w:overflowPunct/>
              <w:topLinePunct w:val="0"/>
              <w:autoSpaceDE/>
              <w:autoSpaceDN/>
              <w:bidi w:val="0"/>
              <w:adjustRightInd/>
              <w:snapToGrid w:val="0"/>
              <w:spacing w:before="0" w:beforeAutospacing="0" w:afterAutospacing="0" w:line="500" w:lineRule="exact"/>
              <w:ind w:left="0" w:right="0"/>
              <w:jc w:val="center"/>
              <w:textAlignment w:val="auto"/>
              <w:rPr>
                <w:rFonts w:hint="eastAsia" w:ascii="仿宋" w:hAnsi="仿宋" w:eastAsia="仿宋" w:cs="仿宋"/>
                <w:i w:val="0"/>
                <w:iCs w:val="0"/>
                <w:caps w:val="0"/>
                <w:color w:val="auto"/>
                <w:spacing w:val="4"/>
                <w:sz w:val="28"/>
                <w:szCs w:val="28"/>
                <w:highlight w:val="none"/>
                <w:lang w:val="en-US" w:eastAsia="zh-CN"/>
              </w:rPr>
            </w:pPr>
          </w:p>
        </w:tc>
        <w:tc>
          <w:tcPr>
            <w:tcW w:w="1722" w:type="dxa"/>
            <w:tcBorders>
              <w:top w:val="single" w:color="auto" w:sz="4" w:space="0"/>
              <w:left w:val="single" w:color="000000" w:sz="2" w:space="0"/>
              <w:bottom w:val="single" w:color="000000" w:sz="2" w:space="0"/>
              <w:right w:val="single" w:color="000000" w:sz="2" w:space="0"/>
            </w:tcBorders>
            <w:shd w:val="clear" w:color="auto" w:fill="FFFFFF"/>
            <w:tcMar>
              <w:left w:w="47" w:type="dxa"/>
              <w:right w:w="47" w:type="dxa"/>
            </w:tcMar>
            <w:vAlign w:val="center"/>
          </w:tcPr>
          <w:p w14:paraId="56BF9480">
            <w:pPr>
              <w:keepNext w:val="0"/>
              <w:keepLines w:val="0"/>
              <w:pageBreakBefore w:val="0"/>
              <w:widowControl/>
              <w:suppressLineNumbers w:val="0"/>
              <w:kinsoku/>
              <w:wordWrap w:val="0"/>
              <w:overflowPunct/>
              <w:topLinePunct w:val="0"/>
              <w:autoSpaceDE/>
              <w:autoSpaceDN/>
              <w:bidi w:val="0"/>
              <w:adjustRightInd/>
              <w:snapToGrid w:val="0"/>
              <w:spacing w:before="0" w:beforeAutospacing="0" w:afterAutospacing="0" w:line="500" w:lineRule="exact"/>
              <w:ind w:left="0" w:right="0"/>
              <w:jc w:val="center"/>
              <w:textAlignment w:val="auto"/>
              <w:rPr>
                <w:rFonts w:hint="default" w:ascii="仿宋" w:hAnsi="仿宋" w:eastAsia="仿宋" w:cs="仿宋"/>
                <w:i w:val="0"/>
                <w:iCs w:val="0"/>
                <w:caps w:val="0"/>
                <w:color w:val="auto"/>
                <w:spacing w:val="4"/>
                <w:sz w:val="28"/>
                <w:szCs w:val="28"/>
                <w:highlight w:val="none"/>
                <w:lang w:val="en-US" w:eastAsia="zh-CN"/>
              </w:rPr>
            </w:pPr>
            <w:r>
              <w:rPr>
                <w:rFonts w:hint="eastAsia" w:ascii="仿宋" w:hAnsi="仿宋" w:eastAsia="仿宋" w:cs="仿宋"/>
                <w:i w:val="0"/>
                <w:iCs w:val="0"/>
                <w:caps w:val="0"/>
                <w:color w:val="auto"/>
                <w:spacing w:val="4"/>
                <w:sz w:val="24"/>
                <w:szCs w:val="24"/>
                <w:highlight w:val="none"/>
                <w:lang w:val="en-US" w:eastAsia="zh-CN"/>
              </w:rPr>
              <w:t>签约合同总价</w:t>
            </w:r>
          </w:p>
        </w:tc>
      </w:tr>
    </w:tbl>
    <w:p w14:paraId="7D2CEE5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8" w:firstLineChars="200"/>
        <w:jc w:val="left"/>
        <w:textAlignment w:val="auto"/>
        <w:rPr>
          <w:rFonts w:hint="default"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b/>
          <w:bCs/>
          <w:i w:val="0"/>
          <w:iCs w:val="0"/>
          <w:caps w:val="0"/>
          <w:color w:val="auto"/>
          <w:spacing w:val="4"/>
          <w:kern w:val="0"/>
          <w:sz w:val="28"/>
          <w:szCs w:val="28"/>
          <w:highlight w:val="none"/>
          <w:shd w:val="clear" w:fill="FFFFFF"/>
          <w:lang w:val="en-US" w:eastAsia="zh-CN" w:bidi="ar"/>
        </w:rPr>
        <w:t>特别约定：</w:t>
      </w:r>
      <w:r>
        <w:rPr>
          <w:rFonts w:hint="eastAsia" w:ascii="仿宋" w:hAnsi="仿宋" w:eastAsia="仿宋" w:cs="仿宋"/>
          <w:i w:val="0"/>
          <w:iCs w:val="0"/>
          <w:caps w:val="0"/>
          <w:color w:val="auto"/>
          <w:spacing w:val="4"/>
          <w:kern w:val="0"/>
          <w:sz w:val="28"/>
          <w:szCs w:val="28"/>
          <w:highlight w:val="none"/>
          <w:shd w:val="clear" w:fill="FFFFFF"/>
          <w:lang w:val="en-US" w:eastAsia="zh-CN" w:bidi="ar"/>
        </w:rPr>
        <w:t>以上表格中所载明的单价为固定单价且含税，不因市场等任何因素而调整。数量为签约时预估数量，含税签约合同总价系根据预估数量推算所得，并非最终支付价款，甲方应支付的最终合同价款应根据乙方实际供货合规数量办理最终结算确定为准。</w:t>
      </w:r>
    </w:p>
    <w:p w14:paraId="06E941D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8"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b/>
          <w:i w:val="0"/>
          <w:iCs w:val="0"/>
          <w:caps w:val="0"/>
          <w:color w:val="auto"/>
          <w:spacing w:val="4"/>
          <w:kern w:val="2"/>
          <w:sz w:val="28"/>
          <w:szCs w:val="28"/>
          <w:highlight w:val="none"/>
          <w:shd w:val="clear" w:fill="FFFFFF"/>
          <w:lang w:val="en-US" w:eastAsia="zh-CN" w:bidi="ar-SA"/>
        </w:rPr>
        <w:t>三、质量要求</w:t>
      </w:r>
    </w:p>
    <w:p w14:paraId="367CDA7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（一）货物的质量标准及技术要求，如有国家标</w:t>
      </w:r>
      <w:r>
        <w:rPr>
          <w:rFonts w:hint="eastAsia" w:ascii="仿宋" w:hAnsi="仿宋" w:eastAsia="仿宋" w:cs="仿宋"/>
          <w:i w:val="0"/>
          <w:iCs w:val="0"/>
          <w:caps w:val="0"/>
          <w:color w:val="auto"/>
          <w:spacing w:val="4"/>
          <w:kern w:val="0"/>
          <w:sz w:val="28"/>
          <w:szCs w:val="28"/>
          <w:highlight w:val="none"/>
          <w:shd w:val="clear" w:fill="FFFFFF"/>
          <w:lang w:val="en-US" w:eastAsia="zh-CN" w:bidi="ar"/>
        </w:rPr>
        <w:t>准的则按国家标准执行，如无国家标准的则</w:t>
      </w:r>
      <w:r>
        <w:rPr>
          <w:rFonts w:hint="eastAsia" w:ascii="仿宋" w:hAnsi="仿宋" w:eastAsia="仿宋" w:cs="仿宋"/>
          <w:i w:val="0"/>
          <w:iCs w:val="0"/>
          <w:caps w:val="0"/>
          <w:color w:val="auto"/>
          <w:spacing w:val="4"/>
          <w:kern w:val="0"/>
          <w:sz w:val="28"/>
          <w:szCs w:val="28"/>
          <w:highlight w:val="none"/>
          <w:shd w:val="clear" w:fill="FFFFFF"/>
          <w:lang w:val="en-US" w:eastAsia="zh-CN" w:bidi="ar"/>
        </w:rPr>
        <w:t>按</w:t>
      </w:r>
      <w:r>
        <w:rPr>
          <w:rFonts w:hint="eastAsia" w:ascii="仿宋" w:hAnsi="仿宋" w:eastAsia="仿宋" w:cs="仿宋"/>
          <w:i w:val="0"/>
          <w:iCs w:val="0"/>
          <w:caps w:val="0"/>
          <w:color w:val="auto"/>
          <w:spacing w:val="4"/>
          <w:kern w:val="0"/>
          <w:sz w:val="28"/>
          <w:szCs w:val="28"/>
          <w:highlight w:val="none"/>
          <w:shd w:val="clear" w:fill="FFFFFF"/>
          <w:lang w:val="en-US" w:eastAsia="zh-CN" w:bidi="ar"/>
        </w:rPr>
        <w:t>行业标准执行，如乙方提供了样品的则应符合样品标准，且同时</w:t>
      </w:r>
      <w:r>
        <w:rPr>
          <w:rFonts w:hint="eastAsia" w:ascii="仿宋" w:hAnsi="仿宋" w:eastAsia="仿宋" w:cs="仿宋"/>
          <w:i w:val="0"/>
          <w:iCs w:val="0"/>
          <w:caps w:val="0"/>
          <w:color w:val="auto"/>
          <w:spacing w:val="4"/>
          <w:kern w:val="0"/>
          <w:sz w:val="28"/>
          <w:szCs w:val="28"/>
          <w:highlight w:val="none"/>
          <w:shd w:val="clear" w:fill="FFFFFF"/>
          <w:lang w:val="en-US" w:eastAsia="zh-CN" w:bidi="ar"/>
        </w:rPr>
        <w:t>应满足甲方的要求。</w:t>
      </w:r>
    </w:p>
    <w:p w14:paraId="25F3CD1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（二）乙方承诺销售给甲方的货物全部符合约定的质量要求，如货物按通常标准有相应检验证明和货物合格证的，乙方应随同货物一同交付给甲方。</w:t>
      </w:r>
    </w:p>
    <w:p w14:paraId="6035E4E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default"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（三）如本合同货物涉及需要安装、调试的，则安装、调试工序必须严格按照相关规范及设计图纸（如有）要求进行作业。</w:t>
      </w:r>
    </w:p>
    <w:p w14:paraId="59F7951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8"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b/>
          <w:i w:val="0"/>
          <w:iCs w:val="0"/>
          <w:caps w:val="0"/>
          <w:color w:val="auto"/>
          <w:spacing w:val="4"/>
          <w:kern w:val="2"/>
          <w:sz w:val="28"/>
          <w:szCs w:val="28"/>
          <w:highlight w:val="none"/>
          <w:shd w:val="clear" w:fill="FFFFFF"/>
          <w:lang w:val="en-US" w:eastAsia="zh-CN" w:bidi="ar-SA"/>
        </w:rPr>
        <w:t>四、货物的包装标准和包装物的供应与回收</w:t>
      </w:r>
    </w:p>
    <w:p w14:paraId="280F7AB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如货物涉及需要包装的，则包装、装运及保管应符合相关标准，包装物及包装费用均由乙方负责并承担，且应做到包装坚固完整，以保证货物安全无损地运抵甲方指定场地。如货物本身为散装且无外包装要求的，则乙方应做到货物装卸码放整齐，不出现松散泄露。</w:t>
      </w:r>
    </w:p>
    <w:p w14:paraId="324BEF6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8"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b/>
          <w:i w:val="0"/>
          <w:iCs w:val="0"/>
          <w:caps w:val="0"/>
          <w:color w:val="auto"/>
          <w:spacing w:val="4"/>
          <w:kern w:val="2"/>
          <w:sz w:val="28"/>
          <w:szCs w:val="28"/>
          <w:highlight w:val="none"/>
          <w:shd w:val="clear" w:fill="FFFFFF"/>
          <w:lang w:val="en-US" w:eastAsia="zh-CN" w:bidi="ar-SA"/>
        </w:rPr>
        <w:t>五、货物的交货方式、交货地点和交货时间</w:t>
      </w:r>
    </w:p>
    <w:p w14:paraId="1F87C86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（一）交货方式：交货地点为甲方指定收货地点：</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t>2024年赣定高速K3046+490右幅、龙杨高速K3147+500右幅等18处边坡病害处治工程各施工点</w:t>
      </w:r>
      <w:r>
        <w:rPr>
          <w:rFonts w:hint="eastAsia" w:ascii="仿宋" w:hAnsi="仿宋" w:eastAsia="仿宋" w:cs="仿宋"/>
          <w:i w:val="0"/>
          <w:iCs w:val="0"/>
          <w:caps w:val="0"/>
          <w:color w:val="auto"/>
          <w:spacing w:val="4"/>
          <w:kern w:val="0"/>
          <w:sz w:val="28"/>
          <w:szCs w:val="28"/>
          <w:highlight w:val="none"/>
          <w:u w:val="none"/>
          <w:shd w:val="clear" w:fill="FFFFFF"/>
          <w:lang w:val="en-US" w:eastAsia="zh-CN" w:bidi="ar"/>
        </w:rPr>
        <w:t>，</w:t>
      </w:r>
      <w:r>
        <w:rPr>
          <w:rFonts w:hint="eastAsia" w:ascii="仿宋" w:hAnsi="仿宋" w:eastAsia="仿宋" w:cs="仿宋"/>
          <w:i w:val="0"/>
          <w:iCs w:val="0"/>
          <w:caps w:val="0"/>
          <w:color w:val="auto"/>
          <w:spacing w:val="4"/>
          <w:kern w:val="0"/>
          <w:sz w:val="28"/>
          <w:szCs w:val="28"/>
          <w:highlight w:val="none"/>
          <w:shd w:val="clear" w:fill="FFFFFF"/>
          <w:lang w:val="en-US" w:eastAsia="zh-CN" w:bidi="ar"/>
        </w:rPr>
        <w:t>乙方负责将货物运输至前述指定地点，运输费用和运输风险均由乙方承担。</w:t>
      </w:r>
    </w:p>
    <w:p w14:paraId="7AE8029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（二）供货时间及方式：</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t xml:space="preserve"> </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SA"/>
        </w:rPr>
        <w:t>计划供货时间为2025年3-6月，分批次供货，具体具体以甲方通知的供货时间为准。</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t>工程开工前，甲方提前一天通知乙方按要求供货，乙方接到甲方通知（电话、微信、信息等）后3日内到货。</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SA"/>
        </w:rPr>
        <w:t>如逾期，自逾期之日起按1000元/天向甲方支付违约金，当延期达到10天时，甲方有权单方解除合同，并追究乙方由此给甲方造成的损失及责任。</w:t>
      </w:r>
    </w:p>
    <w:p w14:paraId="16DF2D3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（三）甲方如要求变更到货地点的，应在合同约定的交货期限前3日内通知乙方。乙方交货前应至少提前1日通知甲方，如乙方如未经甲方同意提前交货，甲方有权拒绝受领及延迟付款。</w:t>
      </w:r>
    </w:p>
    <w:p w14:paraId="3D8B7B2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（四）乙方应在交货时一并提供：</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t>混凝土配合比报告、混凝土原材料合格证或原材料检测报告等相关质量证明文件</w:t>
      </w:r>
      <w:r>
        <w:rPr>
          <w:rFonts w:hint="eastAsia" w:ascii="仿宋" w:hAnsi="仿宋" w:eastAsia="仿宋" w:cs="仿宋"/>
          <w:i w:val="0"/>
          <w:iCs w:val="0"/>
          <w:caps w:val="0"/>
          <w:color w:val="auto"/>
          <w:spacing w:val="4"/>
          <w:kern w:val="0"/>
          <w:sz w:val="28"/>
          <w:szCs w:val="28"/>
          <w:highlight w:val="none"/>
          <w:shd w:val="clear" w:fill="FFFFFF"/>
          <w:lang w:val="en-US" w:eastAsia="zh-CN" w:bidi="ar"/>
        </w:rPr>
        <w:t>。</w:t>
      </w:r>
    </w:p>
    <w:p w14:paraId="5C36407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8"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b/>
          <w:i w:val="0"/>
          <w:iCs w:val="0"/>
          <w:caps w:val="0"/>
          <w:color w:val="auto"/>
          <w:spacing w:val="4"/>
          <w:kern w:val="2"/>
          <w:sz w:val="28"/>
          <w:szCs w:val="28"/>
          <w:highlight w:val="none"/>
          <w:shd w:val="clear" w:fill="FFFFFF"/>
          <w:lang w:val="en-US" w:eastAsia="zh-CN" w:bidi="ar-SA"/>
        </w:rPr>
        <w:t>六、货物签收、验货及质保</w:t>
      </w:r>
    </w:p>
    <w:p w14:paraId="59A3F72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（一）乙方将货物运送到约定地点后，应及时与甲方指定经办人办理收货手续，甲方经办人对收货数量经清点后予以签收确认，作为乙方办理货款结算的凭证。</w:t>
      </w:r>
    </w:p>
    <w:p w14:paraId="7E436B2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（二）甲方应在收到货物后</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t xml:space="preserve"> 当 </w:t>
      </w:r>
      <w:r>
        <w:rPr>
          <w:rFonts w:hint="eastAsia" w:ascii="仿宋" w:hAnsi="仿宋" w:eastAsia="仿宋" w:cs="仿宋"/>
          <w:i w:val="0"/>
          <w:iCs w:val="0"/>
          <w:caps w:val="0"/>
          <w:color w:val="auto"/>
          <w:spacing w:val="4"/>
          <w:kern w:val="0"/>
          <w:sz w:val="28"/>
          <w:szCs w:val="28"/>
          <w:highlight w:val="none"/>
          <w:u w:val="none"/>
          <w:shd w:val="clear" w:fill="FFFFFF"/>
          <w:lang w:val="en-US" w:eastAsia="zh-CN" w:bidi="ar"/>
        </w:rPr>
        <w:t>日</w:t>
      </w:r>
      <w:r>
        <w:rPr>
          <w:rFonts w:hint="eastAsia" w:ascii="仿宋" w:hAnsi="仿宋" w:eastAsia="仿宋" w:cs="仿宋"/>
          <w:i w:val="0"/>
          <w:iCs w:val="0"/>
          <w:caps w:val="0"/>
          <w:color w:val="auto"/>
          <w:spacing w:val="4"/>
          <w:kern w:val="0"/>
          <w:sz w:val="28"/>
          <w:szCs w:val="28"/>
          <w:highlight w:val="none"/>
          <w:shd w:val="clear" w:fill="FFFFFF"/>
          <w:lang w:val="en-US" w:eastAsia="zh-CN" w:bidi="ar"/>
        </w:rPr>
        <w:t>内进行验收，货物如需安装调试的，乙方应根据甲方要求委派具有相应资质的人员在验收前完成货物的安装调试。对货物存在质量或其他问题的，甲方在当日内提出异议，乙方须在甲方提出异议后</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t xml:space="preserve"> 当 </w:t>
      </w:r>
      <w:r>
        <w:rPr>
          <w:rFonts w:hint="eastAsia" w:ascii="仿宋" w:hAnsi="仿宋" w:eastAsia="仿宋" w:cs="仿宋"/>
          <w:i w:val="0"/>
          <w:iCs w:val="0"/>
          <w:caps w:val="0"/>
          <w:color w:val="auto"/>
          <w:spacing w:val="4"/>
          <w:kern w:val="0"/>
          <w:sz w:val="28"/>
          <w:szCs w:val="28"/>
          <w:highlight w:val="none"/>
          <w:u w:val="none"/>
          <w:shd w:val="clear" w:fill="FFFFFF"/>
          <w:lang w:val="en-US" w:eastAsia="zh-CN" w:bidi="ar"/>
        </w:rPr>
        <w:t>日</w:t>
      </w:r>
      <w:r>
        <w:rPr>
          <w:rFonts w:hint="eastAsia" w:ascii="仿宋" w:hAnsi="仿宋" w:eastAsia="仿宋" w:cs="仿宋"/>
          <w:i w:val="0"/>
          <w:iCs w:val="0"/>
          <w:caps w:val="0"/>
          <w:color w:val="auto"/>
          <w:spacing w:val="4"/>
          <w:kern w:val="0"/>
          <w:sz w:val="28"/>
          <w:szCs w:val="28"/>
          <w:highlight w:val="none"/>
          <w:shd w:val="clear" w:fill="FFFFFF"/>
          <w:lang w:val="en-US" w:eastAsia="zh-CN" w:bidi="ar"/>
        </w:rPr>
        <w:t>内进行处理，反之则则视为乙方同意甲方的异议，甲方有权要求乙方对有异议的货物进行更换或退货，如甲方选择退货的则对应货物价款甲方不予结算支付。</w:t>
      </w:r>
    </w:p>
    <w:p w14:paraId="020F6BF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（三）货物验收合格的，经甲方指定验收人签字确认后向乙方出具验收凭证，作为乙方办理货款结算的凭证。</w:t>
      </w:r>
    </w:p>
    <w:p w14:paraId="40524B7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（四）本合同约定货物的质保期为甲方验收后</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t xml:space="preserve"> 12 </w:t>
      </w:r>
      <w:r>
        <w:rPr>
          <w:rFonts w:hint="eastAsia" w:ascii="仿宋" w:hAnsi="仿宋" w:eastAsia="仿宋" w:cs="仿宋"/>
          <w:i w:val="0"/>
          <w:iCs w:val="0"/>
          <w:caps w:val="0"/>
          <w:color w:val="auto"/>
          <w:spacing w:val="4"/>
          <w:kern w:val="0"/>
          <w:sz w:val="28"/>
          <w:szCs w:val="28"/>
          <w:highlight w:val="none"/>
          <w:u w:val="none"/>
          <w:shd w:val="clear" w:fill="FFFFFF"/>
          <w:lang w:val="en-US" w:eastAsia="zh-CN" w:bidi="ar"/>
        </w:rPr>
        <w:t>个月</w:t>
      </w:r>
      <w:r>
        <w:rPr>
          <w:rFonts w:hint="eastAsia" w:ascii="仿宋" w:hAnsi="仿宋" w:eastAsia="仿宋" w:cs="仿宋"/>
          <w:i w:val="0"/>
          <w:iCs w:val="0"/>
          <w:caps w:val="0"/>
          <w:color w:val="auto"/>
          <w:spacing w:val="4"/>
          <w:kern w:val="0"/>
          <w:sz w:val="28"/>
          <w:szCs w:val="28"/>
          <w:highlight w:val="none"/>
          <w:shd w:val="clear" w:fill="FFFFFF"/>
          <w:lang w:val="en-US" w:eastAsia="zh-CN" w:bidi="ar"/>
        </w:rPr>
        <w:t>，自验收合格之日起算。货物涉及国家保质期期的，甲方出具的验收凭证不作为最终判定标的物质量的依据。</w:t>
      </w:r>
    </w:p>
    <w:p w14:paraId="1A3C73AB">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right="0" w:firstLine="576" w:firstLineChars="200"/>
        <w:jc w:val="left"/>
        <w:textAlignment w:val="auto"/>
        <w:rPr>
          <w:rFonts w:hint="eastAsia"/>
          <w:color w:val="auto"/>
          <w:highlight w:val="none"/>
          <w:lang w:val="en-US" w:eastAsia="zh-CN"/>
        </w:rPr>
      </w:pPr>
      <w:r>
        <w:rPr>
          <w:rFonts w:hint="eastAsia" w:ascii="仿宋" w:hAnsi="仿宋" w:eastAsia="仿宋" w:cs="仿宋"/>
          <w:i w:val="0"/>
          <w:iCs w:val="0"/>
          <w:caps w:val="0"/>
          <w:color w:val="auto"/>
          <w:spacing w:val="4"/>
          <w:sz w:val="28"/>
          <w:szCs w:val="28"/>
          <w:highlight w:val="none"/>
          <w:shd w:val="clear" w:fill="FFFFFF"/>
        </w:rPr>
        <w:t>（</w:t>
      </w:r>
      <w:r>
        <w:rPr>
          <w:rFonts w:hint="eastAsia" w:ascii="仿宋" w:hAnsi="仿宋" w:eastAsia="仿宋" w:cs="仿宋"/>
          <w:i w:val="0"/>
          <w:iCs w:val="0"/>
          <w:caps w:val="0"/>
          <w:color w:val="auto"/>
          <w:spacing w:val="4"/>
          <w:sz w:val="28"/>
          <w:szCs w:val="28"/>
          <w:highlight w:val="none"/>
          <w:shd w:val="clear" w:fill="FFFFFF"/>
          <w:lang w:val="en-US" w:eastAsia="zh-CN"/>
        </w:rPr>
        <w:t>五</w:t>
      </w:r>
      <w:r>
        <w:rPr>
          <w:rFonts w:hint="eastAsia" w:ascii="仿宋" w:hAnsi="仿宋" w:eastAsia="仿宋" w:cs="仿宋"/>
          <w:i w:val="0"/>
          <w:iCs w:val="0"/>
          <w:caps w:val="0"/>
          <w:color w:val="auto"/>
          <w:spacing w:val="4"/>
          <w:sz w:val="28"/>
          <w:szCs w:val="28"/>
          <w:highlight w:val="none"/>
          <w:shd w:val="clear" w:fill="FFFFFF"/>
        </w:rPr>
        <w:t>）</w:t>
      </w:r>
      <w:r>
        <w:rPr>
          <w:rFonts w:hint="eastAsia" w:ascii="仿宋" w:hAnsi="仿宋" w:eastAsia="仿宋" w:cs="仿宋"/>
          <w:i w:val="0"/>
          <w:iCs w:val="0"/>
          <w:caps w:val="0"/>
          <w:color w:val="auto"/>
          <w:spacing w:val="4"/>
          <w:sz w:val="28"/>
          <w:szCs w:val="28"/>
          <w:highlight w:val="none"/>
          <w:shd w:val="clear" w:fill="FFFFFF"/>
          <w:lang w:val="en-US" w:eastAsia="zh-CN"/>
        </w:rPr>
        <w:t>乙方每批货送达现场时进行试块留样，甲方负责送检，送检后如有质量问题，由乙方承担相应检测费用，乙方未主动承担费用的，甲方有权就所发生费用在乙方质保金（如有）中全额扣除，如无质保金足以扣除的，甲方有权全额向乙方追偿，并要求乙方承担因追偿产生的诉讼费用、律师代理费用等。同时因材料质量问题给甲方造成损失（包含但不限于无法通过业主验收、返工等），乙方除承担甲方的损失外，乙方还应向甲方支付本合同签约合同价的10%的违约金。</w:t>
      </w:r>
    </w:p>
    <w:p w14:paraId="7556FB6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（六）质保期内，乙方必须提供相应技术支持，货物发生质量问题或故障时，乙方应在</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t xml:space="preserve"> 48 </w:t>
      </w:r>
      <w:r>
        <w:rPr>
          <w:rFonts w:hint="eastAsia" w:ascii="仿宋" w:hAnsi="仿宋" w:eastAsia="仿宋" w:cs="仿宋"/>
          <w:i w:val="0"/>
          <w:iCs w:val="0"/>
          <w:caps w:val="0"/>
          <w:color w:val="auto"/>
          <w:spacing w:val="4"/>
          <w:kern w:val="0"/>
          <w:sz w:val="28"/>
          <w:szCs w:val="28"/>
          <w:highlight w:val="none"/>
          <w:u w:val="none"/>
          <w:shd w:val="clear" w:fill="FFFFFF"/>
          <w:lang w:val="en-US" w:eastAsia="zh-CN" w:bidi="ar"/>
        </w:rPr>
        <w:t>小时内</w:t>
      </w:r>
      <w:r>
        <w:rPr>
          <w:rFonts w:hint="eastAsia" w:ascii="仿宋" w:hAnsi="仿宋" w:eastAsia="仿宋" w:cs="仿宋"/>
          <w:i w:val="0"/>
          <w:iCs w:val="0"/>
          <w:caps w:val="0"/>
          <w:color w:val="auto"/>
          <w:spacing w:val="4"/>
          <w:kern w:val="0"/>
          <w:sz w:val="28"/>
          <w:szCs w:val="28"/>
          <w:highlight w:val="none"/>
          <w:shd w:val="clear" w:fill="FFFFFF"/>
          <w:lang w:val="en-US" w:eastAsia="zh-CN" w:bidi="ar"/>
        </w:rPr>
        <w:t>无条件完成免费修理或免费更换，并承担所产生的全部费用及损失，否则甲方有权另行委托第三方修理，并由乙方承担相应费用，乙方未主动承担费用的，甲方有权就所发生费用在乙方质保金（如有）中全额扣除，如无质保金或质保金余额不足以扣除的，甲方有权全额向乙方追偿；如更换全新产品的，其质保期重新计算。</w:t>
      </w:r>
    </w:p>
    <w:p w14:paraId="5952F66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（七）甲方指定</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t xml:space="preserve"> 姓名：   身份证号码：    电话：  预留签名样式：          </w:t>
      </w:r>
      <w:r>
        <w:rPr>
          <w:rFonts w:hint="eastAsia" w:ascii="仿宋" w:hAnsi="仿宋" w:eastAsia="仿宋" w:cs="仿宋"/>
          <w:i w:val="0"/>
          <w:iCs w:val="0"/>
          <w:caps w:val="0"/>
          <w:color w:val="auto"/>
          <w:spacing w:val="4"/>
          <w:kern w:val="0"/>
          <w:sz w:val="28"/>
          <w:szCs w:val="28"/>
          <w:highlight w:val="none"/>
          <w:shd w:val="clear" w:fill="FFFFFF"/>
          <w:lang w:val="en-US" w:eastAsia="zh-CN" w:bidi="ar"/>
        </w:rPr>
        <w:t>为本合同项下货物的收货及验收人。</w:t>
      </w:r>
      <w:r>
        <w:rPr>
          <w:rFonts w:hint="eastAsia" w:ascii="仿宋" w:hAnsi="仿宋" w:eastAsia="仿宋" w:cs="仿宋"/>
          <w:i w:val="0"/>
          <w:iCs w:val="0"/>
          <w:caps w:val="0"/>
          <w:color w:val="auto"/>
          <w:spacing w:val="4"/>
          <w:kern w:val="0"/>
          <w:sz w:val="28"/>
          <w:szCs w:val="28"/>
          <w:highlight w:val="none"/>
          <w:u w:val="none"/>
          <w:shd w:val="clear" w:fill="FFFFFF"/>
          <w:lang w:val="en-US" w:eastAsia="zh-CN" w:bidi="ar"/>
        </w:rPr>
        <w:t>双方确认并明知：本合同甲方指定的收货验收人仅有权对实际收到货物的数量和质量办理清点签收确认，但对货物价款不具有办理结算的权限，乙方不得在未办理结算情况下直接以前述人员签名的凭证要求甲方支付货款。</w:t>
      </w:r>
    </w:p>
    <w:p w14:paraId="360999C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8"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b/>
          <w:i w:val="0"/>
          <w:iCs w:val="0"/>
          <w:caps w:val="0"/>
          <w:color w:val="auto"/>
          <w:spacing w:val="4"/>
          <w:kern w:val="2"/>
          <w:sz w:val="28"/>
          <w:szCs w:val="28"/>
          <w:highlight w:val="none"/>
          <w:shd w:val="clear" w:fill="FFFFFF"/>
          <w:lang w:val="en-US" w:eastAsia="zh-CN" w:bidi="ar-SA"/>
        </w:rPr>
        <w:t>七、所有权及风险转移</w:t>
      </w:r>
    </w:p>
    <w:p w14:paraId="693FA72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货物所有权自交付时（指：甲方指定货物质量验收人签名确认）转移给甲方，货物毁损灭失等风险于甲方出具验收凭证后转移给甲方。</w:t>
      </w:r>
    </w:p>
    <w:p w14:paraId="7FA3233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8"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b/>
          <w:i w:val="0"/>
          <w:iCs w:val="0"/>
          <w:caps w:val="0"/>
          <w:color w:val="auto"/>
          <w:spacing w:val="4"/>
          <w:kern w:val="2"/>
          <w:sz w:val="28"/>
          <w:szCs w:val="28"/>
          <w:highlight w:val="none"/>
          <w:shd w:val="clear" w:fill="FFFFFF"/>
          <w:lang w:val="en-US" w:eastAsia="zh-CN" w:bidi="ar-SA"/>
        </w:rPr>
        <w:t>八、货款结算、付款方式及质保金</w:t>
      </w:r>
    </w:p>
    <w:p w14:paraId="5A6C3C2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default"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（一） 货物供货完毕，乙方凭甲方或甲方授权人员签认的收货凭证，甲方按乙方实际提供的合格货物数量，以本合同约定的固定含税单价与乙方办理最终货款结算，经结算确认的价款是甲方支付乙方最终合同价款的唯一依据。</w:t>
      </w:r>
    </w:p>
    <w:p w14:paraId="1956B01F">
      <w:pPr>
        <w:pStyle w:val="20"/>
        <w:shd w:val="clear" w:color="auto" w:fill="FFFFFF"/>
        <w:snapToGrid w:val="0"/>
        <w:spacing w:before="0" w:beforeAutospacing="0" w:after="0" w:afterAutospacing="0" w:line="500" w:lineRule="exact"/>
        <w:ind w:firstLine="576" w:firstLineChars="200"/>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（二）双方办理货款结算后，</w:t>
      </w:r>
      <w:r>
        <w:rPr>
          <w:rFonts w:hint="eastAsia" w:ascii="仿宋" w:hAnsi="仿宋" w:eastAsia="仿宋" w:cs="仿宋"/>
          <w:i w:val="0"/>
          <w:iCs w:val="0"/>
          <w:caps w:val="0"/>
          <w:color w:val="auto"/>
          <w:spacing w:val="4"/>
          <w:sz w:val="28"/>
          <w:szCs w:val="28"/>
          <w:highlight w:val="none"/>
          <w:shd w:val="clear" w:fill="FFFFFF"/>
        </w:rPr>
        <w:t>乙方开具</w:t>
      </w:r>
      <w:r>
        <w:rPr>
          <w:rFonts w:hint="eastAsia" w:ascii="仿宋" w:hAnsi="仿宋" w:eastAsia="仿宋" w:cs="仿宋"/>
          <w:i w:val="0"/>
          <w:iCs w:val="0"/>
          <w:caps w:val="0"/>
          <w:color w:val="auto"/>
          <w:spacing w:val="4"/>
          <w:sz w:val="28"/>
          <w:szCs w:val="28"/>
          <w:highlight w:val="none"/>
          <w:u w:val="single"/>
          <w:shd w:val="clear" w:fill="FFFFFF"/>
          <w:lang w:val="en-US" w:eastAsia="zh-CN"/>
        </w:rPr>
        <w:t xml:space="preserve"> 税点为</w:t>
      </w:r>
      <w:r>
        <w:rPr>
          <w:rFonts w:hint="eastAsia" w:ascii="仿宋" w:hAnsi="仿宋" w:eastAsia="仿宋" w:cs="仿宋"/>
          <w:i w:val="0"/>
          <w:iCs w:val="0"/>
          <w:caps w:val="0"/>
          <w:color w:val="auto"/>
          <w:spacing w:val="4"/>
          <w:sz w:val="28"/>
          <w:szCs w:val="28"/>
          <w:highlight w:val="none"/>
          <w:u w:val="single"/>
          <w:shd w:val="clear" w:fill="FFFFFF"/>
          <w:lang w:val="en-US" w:eastAsia="zh-CN"/>
        </w:rPr>
        <w:t xml:space="preserve">  %</w:t>
      </w:r>
      <w:r>
        <w:rPr>
          <w:rFonts w:hint="eastAsia" w:ascii="仿宋" w:hAnsi="仿宋" w:eastAsia="仿宋" w:cs="仿宋"/>
          <w:i w:val="0"/>
          <w:iCs w:val="0"/>
          <w:caps w:val="0"/>
          <w:color w:val="auto"/>
          <w:spacing w:val="4"/>
          <w:sz w:val="28"/>
          <w:szCs w:val="28"/>
          <w:highlight w:val="none"/>
          <w:u w:val="single"/>
          <w:shd w:val="clear" w:fill="FFFFFF"/>
          <w:lang w:val="en-US" w:eastAsia="zh-CN"/>
        </w:rPr>
        <w:t>的</w:t>
      </w:r>
      <w:r>
        <w:rPr>
          <w:rFonts w:hint="eastAsia" w:ascii="仿宋" w:hAnsi="仿宋" w:eastAsia="仿宋" w:cs="仿宋"/>
          <w:i w:val="0"/>
          <w:iCs w:val="0"/>
          <w:caps w:val="0"/>
          <w:color w:val="auto"/>
          <w:spacing w:val="4"/>
          <w:sz w:val="28"/>
          <w:szCs w:val="28"/>
          <w:highlight w:val="none"/>
          <w:u w:val="single"/>
          <w:shd w:val="clear" w:fill="FFFFFF"/>
        </w:rPr>
        <w:t>增值税发票专用</w:t>
      </w:r>
      <w:r>
        <w:rPr>
          <w:rFonts w:hint="eastAsia" w:ascii="仿宋" w:hAnsi="仿宋" w:eastAsia="仿宋" w:cs="仿宋"/>
          <w:i w:val="0"/>
          <w:iCs w:val="0"/>
          <w:caps w:val="0"/>
          <w:color w:val="auto"/>
          <w:spacing w:val="4"/>
          <w:sz w:val="28"/>
          <w:szCs w:val="28"/>
          <w:highlight w:val="none"/>
          <w:u w:val="single"/>
          <w:shd w:val="clear" w:fill="FFFFFF"/>
          <w:lang w:val="en-US" w:eastAsia="zh-CN"/>
        </w:rPr>
        <w:t>/</w:t>
      </w:r>
      <w:r>
        <w:rPr>
          <w:rFonts w:hint="eastAsia" w:ascii="仿宋" w:hAnsi="仿宋" w:eastAsia="仿宋" w:cs="仿宋"/>
          <w:i w:val="0"/>
          <w:iCs w:val="0"/>
          <w:caps w:val="0"/>
          <w:color w:val="auto"/>
          <w:spacing w:val="4"/>
          <w:sz w:val="28"/>
          <w:szCs w:val="28"/>
          <w:highlight w:val="none"/>
          <w:u w:val="single"/>
          <w:shd w:val="clear" w:fill="FFFFFF"/>
        </w:rPr>
        <w:t>普票</w:t>
      </w:r>
      <w:r>
        <w:rPr>
          <w:rFonts w:hint="eastAsia" w:ascii="仿宋" w:hAnsi="仿宋" w:eastAsia="仿宋" w:cs="仿宋"/>
          <w:i w:val="0"/>
          <w:iCs w:val="0"/>
          <w:caps w:val="0"/>
          <w:color w:val="auto"/>
          <w:spacing w:val="4"/>
          <w:sz w:val="28"/>
          <w:szCs w:val="28"/>
          <w:highlight w:val="none"/>
          <w:u w:val="single"/>
          <w:shd w:val="clear" w:fill="FFFFFF"/>
          <w:lang w:val="en-US" w:eastAsia="zh-CN"/>
        </w:rPr>
        <w:t xml:space="preserve"> </w:t>
      </w:r>
      <w:r>
        <w:rPr>
          <w:rFonts w:hint="eastAsia" w:ascii="仿宋" w:hAnsi="仿宋" w:eastAsia="仿宋" w:cs="仿宋"/>
          <w:i w:val="0"/>
          <w:iCs w:val="0"/>
          <w:caps w:val="0"/>
          <w:color w:val="auto"/>
          <w:spacing w:val="4"/>
          <w:sz w:val="28"/>
          <w:szCs w:val="28"/>
          <w:highlight w:val="none"/>
          <w:u w:val="none"/>
          <w:shd w:val="clear" w:fill="FFFFFF"/>
          <w:lang w:val="en-US" w:eastAsia="zh-CN"/>
        </w:rPr>
        <w:t>全部合同价款</w:t>
      </w:r>
      <w:r>
        <w:rPr>
          <w:rFonts w:hint="eastAsia" w:ascii="仿宋" w:hAnsi="仿宋" w:eastAsia="仿宋" w:cs="仿宋"/>
          <w:i w:val="0"/>
          <w:iCs w:val="0"/>
          <w:caps w:val="0"/>
          <w:color w:val="auto"/>
          <w:spacing w:val="4"/>
          <w:sz w:val="28"/>
          <w:szCs w:val="28"/>
          <w:highlight w:val="none"/>
          <w:shd w:val="clear" w:fill="FFFFFF"/>
        </w:rPr>
        <w:t>发票</w:t>
      </w:r>
      <w:r>
        <w:rPr>
          <w:rFonts w:hint="eastAsia" w:ascii="仿宋" w:hAnsi="仿宋" w:eastAsia="仿宋" w:cs="仿宋"/>
          <w:i w:val="0"/>
          <w:iCs w:val="0"/>
          <w:caps w:val="0"/>
          <w:color w:val="auto"/>
          <w:spacing w:val="4"/>
          <w:sz w:val="28"/>
          <w:szCs w:val="28"/>
          <w:highlight w:val="none"/>
          <w:shd w:val="clear" w:fill="FFFFFF"/>
          <w:lang w:val="en-US" w:eastAsia="zh-CN"/>
        </w:rPr>
        <w:t>给甲方</w:t>
      </w:r>
      <w:r>
        <w:rPr>
          <w:rFonts w:hint="eastAsia" w:ascii="仿宋" w:hAnsi="仿宋" w:eastAsia="仿宋" w:cs="仿宋"/>
          <w:i w:val="0"/>
          <w:iCs w:val="0"/>
          <w:caps w:val="0"/>
          <w:color w:val="auto"/>
          <w:spacing w:val="4"/>
          <w:sz w:val="28"/>
          <w:szCs w:val="28"/>
          <w:highlight w:val="none"/>
          <w:shd w:val="clear" w:fill="FFFFFF"/>
        </w:rPr>
        <w:t>后，</w:t>
      </w:r>
      <w:r>
        <w:rPr>
          <w:rFonts w:hint="eastAsia" w:ascii="仿宋" w:hAnsi="仿宋" w:eastAsia="仿宋" w:cs="仿宋"/>
          <w:color w:val="auto"/>
          <w:spacing w:val="4"/>
          <w:sz w:val="28"/>
          <w:szCs w:val="28"/>
          <w:highlight w:val="none"/>
          <w:shd w:val="clear" w:color="auto" w:fill="FFFFFF"/>
        </w:rPr>
        <w:t>分二期支付：第1期在供货完成并经甲方验收合格后30日内支付乙方结算货款的</w:t>
      </w:r>
      <w:r>
        <w:rPr>
          <w:rFonts w:hint="eastAsia" w:ascii="仿宋" w:hAnsi="仿宋" w:eastAsia="仿宋" w:cs="仿宋"/>
          <w:color w:val="auto"/>
          <w:spacing w:val="4"/>
          <w:sz w:val="28"/>
          <w:szCs w:val="28"/>
          <w:highlight w:val="none"/>
          <w:shd w:val="clear" w:color="auto" w:fill="FFFFFF"/>
          <w:lang w:val="en-US" w:eastAsia="zh-CN"/>
        </w:rPr>
        <w:t>97</w:t>
      </w:r>
      <w:r>
        <w:rPr>
          <w:rFonts w:hint="eastAsia" w:ascii="仿宋" w:hAnsi="仿宋" w:eastAsia="仿宋" w:cs="仿宋"/>
          <w:color w:val="auto"/>
          <w:spacing w:val="4"/>
          <w:sz w:val="28"/>
          <w:szCs w:val="28"/>
          <w:highlight w:val="none"/>
          <w:shd w:val="clear" w:color="auto" w:fill="FFFFFF"/>
        </w:rPr>
        <w:t>%；第2期</w:t>
      </w:r>
      <w:r>
        <w:rPr>
          <w:rFonts w:hint="eastAsia" w:ascii="仿宋" w:hAnsi="仿宋" w:eastAsia="仿宋" w:cs="仿宋"/>
          <w:color w:val="auto"/>
          <w:spacing w:val="4"/>
          <w:sz w:val="28"/>
          <w:szCs w:val="28"/>
          <w:highlight w:val="none"/>
          <w:shd w:val="clear" w:color="auto" w:fill="FFFFFF"/>
        </w:rPr>
        <w:t>在质保期（自供货完成且验收合格之日起算</w:t>
      </w:r>
      <w:r>
        <w:rPr>
          <w:rFonts w:hint="eastAsia" w:ascii="仿宋" w:hAnsi="仿宋" w:eastAsia="仿宋" w:cs="仿宋"/>
          <w:color w:val="auto"/>
          <w:spacing w:val="4"/>
          <w:sz w:val="28"/>
          <w:szCs w:val="28"/>
          <w:highlight w:val="none"/>
          <w:u w:val="single"/>
          <w:shd w:val="clear" w:color="auto" w:fill="FFFFFF"/>
        </w:rPr>
        <w:t xml:space="preserve"> 1 </w:t>
      </w:r>
      <w:r>
        <w:rPr>
          <w:rFonts w:hint="eastAsia" w:ascii="仿宋" w:hAnsi="仿宋" w:eastAsia="仿宋" w:cs="仿宋"/>
          <w:color w:val="auto"/>
          <w:spacing w:val="4"/>
          <w:sz w:val="28"/>
          <w:szCs w:val="28"/>
          <w:highlight w:val="none"/>
          <w:shd w:val="clear" w:color="auto" w:fill="FFFFFF"/>
        </w:rPr>
        <w:t>年）届满并经甲方验收无质量缺陷后</w:t>
      </w:r>
      <w:r>
        <w:rPr>
          <w:rFonts w:hint="eastAsia" w:ascii="仿宋" w:hAnsi="仿宋" w:eastAsia="仿宋" w:cs="仿宋"/>
          <w:color w:val="auto"/>
          <w:spacing w:val="4"/>
          <w:sz w:val="28"/>
          <w:szCs w:val="28"/>
          <w:highlight w:val="none"/>
          <w:u w:val="single"/>
          <w:shd w:val="clear" w:color="auto" w:fill="FFFFFF"/>
        </w:rPr>
        <w:t xml:space="preserve"> 30 </w:t>
      </w:r>
      <w:r>
        <w:rPr>
          <w:rFonts w:hint="eastAsia" w:ascii="仿宋" w:hAnsi="仿宋" w:eastAsia="仿宋" w:cs="仿宋"/>
          <w:color w:val="auto"/>
          <w:spacing w:val="4"/>
          <w:sz w:val="28"/>
          <w:szCs w:val="28"/>
          <w:highlight w:val="none"/>
          <w:shd w:val="clear" w:color="auto" w:fill="FFFFFF"/>
        </w:rPr>
        <w:t>日内，甲方扣除应扣款项（如有）后不计息付清给乙方。</w:t>
      </w:r>
    </w:p>
    <w:p w14:paraId="369E949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（三）乙方银行账户信息如下：</w:t>
      </w:r>
    </w:p>
    <w:p w14:paraId="1236D7B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default" w:ascii="仿宋" w:hAnsi="仿宋" w:eastAsia="仿宋" w:cs="仿宋"/>
          <w:i w:val="0"/>
          <w:iCs w:val="0"/>
          <w:caps w:val="0"/>
          <w:color w:val="auto"/>
          <w:spacing w:val="4"/>
          <w:kern w:val="0"/>
          <w:sz w:val="28"/>
          <w:szCs w:val="28"/>
          <w:highlight w:val="none"/>
          <w:u w:val="singl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名称：</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t xml:space="preserve">                                </w:t>
      </w:r>
    </w:p>
    <w:p w14:paraId="71EF87A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default" w:ascii="仿宋" w:hAnsi="仿宋" w:eastAsia="仿宋" w:cs="仿宋"/>
          <w:i w:val="0"/>
          <w:iCs w:val="0"/>
          <w:caps w:val="0"/>
          <w:color w:val="auto"/>
          <w:spacing w:val="4"/>
          <w:kern w:val="0"/>
          <w:sz w:val="28"/>
          <w:szCs w:val="28"/>
          <w:highlight w:val="none"/>
          <w:u w:val="singl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开户行：</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t xml:space="preserve">                              </w:t>
      </w:r>
    </w:p>
    <w:p w14:paraId="5CD6538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default" w:ascii="仿宋" w:hAnsi="仿宋" w:eastAsia="仿宋" w:cs="仿宋"/>
          <w:i w:val="0"/>
          <w:iCs w:val="0"/>
          <w:caps w:val="0"/>
          <w:color w:val="auto"/>
          <w:spacing w:val="4"/>
          <w:kern w:val="0"/>
          <w:sz w:val="28"/>
          <w:szCs w:val="28"/>
          <w:highlight w:val="none"/>
          <w:u w:val="singl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账号：</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t xml:space="preserve">                                </w:t>
      </w:r>
    </w:p>
    <w:p w14:paraId="7FB4D9F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（四）甲方增值税专用（普通）发票开票信息如下：</w:t>
      </w:r>
    </w:p>
    <w:p w14:paraId="13749C3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单位名称：</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t xml:space="preserve"> 江西联兴公路工程有限公司   </w:t>
      </w:r>
    </w:p>
    <w:p w14:paraId="51726F8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统一社会信用代码：</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t xml:space="preserve"> 913607006674698510 </w:t>
      </w:r>
    </w:p>
    <w:p w14:paraId="638A32A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default" w:ascii="仿宋" w:hAnsi="仿宋" w:eastAsia="仿宋" w:cs="仿宋"/>
          <w:i w:val="0"/>
          <w:iCs w:val="0"/>
          <w:caps w:val="0"/>
          <w:color w:val="auto"/>
          <w:spacing w:val="4"/>
          <w:kern w:val="0"/>
          <w:sz w:val="28"/>
          <w:szCs w:val="28"/>
          <w:highlight w:val="none"/>
          <w:u w:val="singl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开户银行：</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t xml:space="preserve"> 中国工商银行赣州章江支行   </w:t>
      </w:r>
    </w:p>
    <w:p w14:paraId="7B27A66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银行账号：</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t xml:space="preserve"> 1510221009000213724        </w:t>
      </w:r>
    </w:p>
    <w:p w14:paraId="737A31E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单位地址：</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t xml:space="preserve">赣州市章贡区滨江大道西段二栋 </w:t>
      </w:r>
    </w:p>
    <w:p w14:paraId="471BD23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电    话：</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t xml:space="preserve">  0797-4430395 </w:t>
      </w:r>
    </w:p>
    <w:p w14:paraId="4022B45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任何一方如需改变上述账户信息，应提前</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t xml:space="preserve"> 10 </w:t>
      </w:r>
      <w:r>
        <w:rPr>
          <w:rFonts w:hint="eastAsia" w:ascii="仿宋" w:hAnsi="仿宋" w:eastAsia="仿宋" w:cs="仿宋"/>
          <w:i w:val="0"/>
          <w:iCs w:val="0"/>
          <w:caps w:val="0"/>
          <w:color w:val="auto"/>
          <w:spacing w:val="4"/>
          <w:kern w:val="0"/>
          <w:sz w:val="28"/>
          <w:szCs w:val="28"/>
          <w:highlight w:val="none"/>
          <w:shd w:val="clear" w:fill="FFFFFF"/>
          <w:lang w:val="en-US" w:eastAsia="zh-CN" w:bidi="ar"/>
        </w:rPr>
        <w:t>日以书面形式通知另一方。如一方未按本合同规定通知而遭受损失的应自行承担，若使另外一方遭受损失的，应赔偿相应损失。</w:t>
      </w:r>
    </w:p>
    <w:p w14:paraId="4AC2B46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（五）关于发票的相关约定</w:t>
      </w:r>
    </w:p>
    <w:p w14:paraId="7C1F2ED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1.乙方应按规定向甲方开具符合国家规定的</w:t>
      </w:r>
      <w:r>
        <w:rPr>
          <w:rFonts w:hint="eastAsia" w:ascii="仿宋" w:hAnsi="仿宋" w:eastAsia="仿宋" w:cs="仿宋"/>
          <w:i w:val="0"/>
          <w:iCs w:val="0"/>
          <w:caps w:val="0"/>
          <w:color w:val="auto"/>
          <w:spacing w:val="4"/>
          <w:sz w:val="28"/>
          <w:szCs w:val="28"/>
          <w:highlight w:val="none"/>
          <w:u w:val="single"/>
          <w:shd w:val="clear" w:color="auto" w:fill="FFFFFF"/>
          <w:lang w:eastAsia="zh-CN"/>
        </w:rPr>
        <w:t>且按《发票承诺函》承诺的发票类型及税率</w:t>
      </w:r>
      <w:r>
        <w:rPr>
          <w:rFonts w:hint="eastAsia" w:ascii="仿宋" w:hAnsi="仿宋" w:eastAsia="仿宋" w:cs="仿宋"/>
          <w:i w:val="0"/>
          <w:iCs w:val="0"/>
          <w:caps w:val="0"/>
          <w:color w:val="auto"/>
          <w:spacing w:val="4"/>
          <w:kern w:val="0"/>
          <w:sz w:val="28"/>
          <w:szCs w:val="28"/>
          <w:highlight w:val="none"/>
          <w:shd w:val="clear" w:fill="FFFFFF"/>
          <w:lang w:val="en-US" w:eastAsia="zh-CN" w:bidi="ar"/>
        </w:rPr>
        <w:t>增值税发票，并承诺开具发票的形式与内容均合法、有效、完整、准确。开具的发票不合法、不合规，甲方有权延迟支付乙方应付款项直至开具合法、合规发票之日且不承担违约责任，且乙方仍应按合同约定履行各项义务。如乙方无法在合理时间内提供合法合规的增值税发票，给甲方造成损失的，乙方应赔偿甲方由此造成的损失。甲方有权在应支付的价款中扣除相应的抵扣税款。</w:t>
      </w:r>
    </w:p>
    <w:p w14:paraId="2C25D31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2.发票开具后，乙方应及时送达甲方。如逾期送达导致延迟支付或给甲方造成损失的，甲方不承担违约责任，且有权要求乙方赔偿甲方的损失。</w:t>
      </w:r>
    </w:p>
    <w:p w14:paraId="485422C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3.在发票交付甲方之后，发生发票丢失、破损或逾期等情形，乙方应按规定协助办理增值税抵扣事项。 </w:t>
      </w:r>
    </w:p>
    <w:p w14:paraId="3687F20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4.由于发生销售退回、应税服务中止或开票有误、抵扣联、发票联均无法认证等情形，根据增值税相关规定执行，乙方需协助甲方重新开具合法合规的增值税发票、增值税红字专用发票。</w:t>
      </w:r>
    </w:p>
    <w:p w14:paraId="77337DD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8"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b/>
          <w:i w:val="0"/>
          <w:iCs w:val="0"/>
          <w:caps w:val="0"/>
          <w:color w:val="auto"/>
          <w:spacing w:val="4"/>
          <w:kern w:val="2"/>
          <w:sz w:val="28"/>
          <w:szCs w:val="28"/>
          <w:highlight w:val="none"/>
          <w:shd w:val="clear" w:fill="FFFFFF"/>
          <w:lang w:val="en-US" w:eastAsia="zh-CN" w:bidi="ar-SA"/>
        </w:rPr>
        <w:t>九、甲方的权利义务</w:t>
      </w:r>
    </w:p>
    <w:p w14:paraId="5BCC976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（一）甲方应按合同约定按时支付货款；</w:t>
      </w:r>
    </w:p>
    <w:p w14:paraId="19011CD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（二）甲方应按合同约定验收货物；</w:t>
      </w:r>
    </w:p>
    <w:p w14:paraId="47BA438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（三）甲方验收时发现货物不符合约定，应在约定期限内通知乙方。</w:t>
      </w:r>
    </w:p>
    <w:p w14:paraId="09757B7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8"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b/>
          <w:i w:val="0"/>
          <w:iCs w:val="0"/>
          <w:caps w:val="0"/>
          <w:color w:val="auto"/>
          <w:spacing w:val="4"/>
          <w:kern w:val="2"/>
          <w:sz w:val="28"/>
          <w:szCs w:val="28"/>
          <w:highlight w:val="none"/>
          <w:shd w:val="clear" w:fill="FFFFFF"/>
          <w:lang w:val="en-US" w:eastAsia="zh-CN" w:bidi="ar-SA"/>
        </w:rPr>
        <w:t>十、乙方的权利义务</w:t>
      </w:r>
    </w:p>
    <w:p w14:paraId="0E6BDFF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一）乙方保证交付的货物不存在任何权利瑕疵，不存在任何知识产权争议，任何第三方不能向甲方主张任何权利。如出现上述情况，导致甲方利益受损的，乙方应全部赔偿。乙方如为经销商应保证具有生产厂家合法授权，货物来源合法。</w:t>
      </w:r>
    </w:p>
    <w:p w14:paraId="70A430A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（二）由于货物工艺或材料及安装问题而导致货物质量和安装质量方面的任何缺陷，乙方应对此负全部责任，包括安全责任，且不受质保期限的限制。</w:t>
      </w:r>
    </w:p>
    <w:p w14:paraId="705A224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（三）乙方应对由于安装、调试、设计、工艺或材料缺陷而发生的任何不足，导致人身或财产损害的后果承担赔偿责任。</w:t>
      </w:r>
    </w:p>
    <w:p w14:paraId="40C92EF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四）在本次货物交易过程中，乙方人员及乙方安排现场管理、作业等工作的全部人员与甲方无任何劳动、劳务、雇佣等关系，前述人员发生的任何人身伤害均与甲方无关，由乙方自行承担。前述人员在工作过程中造成相关人员损害或财物损毁的，全部赔偿责任由乙方及相关人员自行承担，与甲方无关，若因乙方原因导致甲方对外承担责任的，甲方可向乙方全额追偿。</w:t>
      </w:r>
    </w:p>
    <w:p w14:paraId="083F532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（五）如货物涉及技术指导培训的，乙方应完成甲方工作人员的技术培训，并提供相关技术资料。</w:t>
      </w:r>
    </w:p>
    <w:p w14:paraId="2653899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（六）如货物涉及后续技术软件升级的，则因技术改进需进行软件升级时乙方承诺免费提供升级服务。</w:t>
      </w:r>
    </w:p>
    <w:p w14:paraId="614148F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（七）本合同项下乙方的全部或者部分权利义务，未经双方达成一致并签订书面补充协议不得转让，否则甲方有权单方解除合同，乙方承担由此给甲方造成的一切损失。</w:t>
      </w:r>
    </w:p>
    <w:p w14:paraId="3827528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8" w:firstLineChars="200"/>
        <w:jc w:val="left"/>
        <w:textAlignment w:val="auto"/>
        <w:rPr>
          <w:rFonts w:hint="eastAsia" w:ascii="仿宋" w:hAnsi="仿宋" w:eastAsia="仿宋" w:cs="仿宋"/>
          <w:i w:val="0"/>
          <w:iCs w:val="0"/>
          <w:caps w:val="0"/>
          <w:color w:val="auto"/>
          <w:spacing w:val="4"/>
          <w:kern w:val="0"/>
          <w:sz w:val="28"/>
          <w:szCs w:val="28"/>
          <w:highlight w:val="none"/>
          <w:lang w:val="en-US" w:eastAsia="zh-CN" w:bidi="ar"/>
        </w:rPr>
      </w:pPr>
      <w:r>
        <w:rPr>
          <w:rFonts w:hint="eastAsia" w:ascii="仿宋" w:hAnsi="仿宋" w:eastAsia="仿宋" w:cs="仿宋"/>
          <w:b/>
          <w:i w:val="0"/>
          <w:iCs w:val="0"/>
          <w:caps w:val="0"/>
          <w:color w:val="auto"/>
          <w:spacing w:val="4"/>
          <w:kern w:val="2"/>
          <w:sz w:val="28"/>
          <w:szCs w:val="28"/>
          <w:highlight w:val="none"/>
          <w:shd w:val="clear" w:fill="FFFFFF"/>
          <w:lang w:val="en-US" w:eastAsia="zh-CN" w:bidi="ar-SA"/>
        </w:rPr>
        <w:t>十一、违约责任</w:t>
      </w:r>
    </w:p>
    <w:p w14:paraId="7A2662B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一）甲方无正当理由未按本合同约定支付货款的，乙方应向甲方发出催款通知书，自催款通知书约定的合理支付期限届满后甲方仍未支付的，甲方应自催款通知书中约定的支付期限届满之日起，按全国银行间同业拆借中心公布的一年期贷款市场报价利率（LPR）向乙方支付所拖欠款项的利息损失至款清之日止。</w:t>
      </w:r>
    </w:p>
    <w:p w14:paraId="588B167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（二）乙方未按合同约定按时向甲方交付货物的，每逾期一日，应向甲方支付</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t>1000元/天</w:t>
      </w:r>
      <w:r>
        <w:rPr>
          <w:rFonts w:hint="eastAsia" w:ascii="仿宋" w:hAnsi="仿宋" w:eastAsia="仿宋" w:cs="仿宋"/>
          <w:i w:val="0"/>
          <w:iCs w:val="0"/>
          <w:caps w:val="0"/>
          <w:color w:val="auto"/>
          <w:spacing w:val="4"/>
          <w:kern w:val="0"/>
          <w:sz w:val="28"/>
          <w:szCs w:val="28"/>
          <w:highlight w:val="none"/>
          <w:shd w:val="clear" w:fill="FFFFFF"/>
          <w:lang w:val="en-US" w:eastAsia="zh-CN" w:bidi="ar"/>
        </w:rPr>
        <w:t>的违约金至实际交货之日或解除合同之日止。</w:t>
      </w:r>
    </w:p>
    <w:p w14:paraId="0113DED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（三）因乙方交付的货物存在质量问题或隐蔽瑕疵、权属瑕疵或知识产权争议的，乙方应一次性向甲方支付该货物含税签约合同价款的</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t xml:space="preserve"> 20 </w:t>
      </w:r>
      <w:r>
        <w:rPr>
          <w:rFonts w:hint="eastAsia" w:ascii="仿宋" w:hAnsi="仿宋" w:eastAsia="仿宋" w:cs="仿宋"/>
          <w:i w:val="0"/>
          <w:iCs w:val="0"/>
          <w:caps w:val="0"/>
          <w:color w:val="auto"/>
          <w:spacing w:val="4"/>
          <w:kern w:val="0"/>
          <w:sz w:val="28"/>
          <w:szCs w:val="28"/>
          <w:highlight w:val="none"/>
          <w:shd w:val="clear" w:fill="FFFFFF"/>
          <w:lang w:val="en-US" w:eastAsia="zh-CN" w:bidi="ar"/>
        </w:rPr>
        <w:t> %作为违约金。</w:t>
      </w:r>
    </w:p>
    <w:p w14:paraId="5D261D2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（四）因货物在质保期内出现问题影响到甲方正常使用，乙方应在接到通知后</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t xml:space="preserve"> 2 </w:t>
      </w:r>
      <w:r>
        <w:rPr>
          <w:rFonts w:hint="eastAsia" w:ascii="仿宋" w:hAnsi="仿宋" w:eastAsia="仿宋" w:cs="仿宋"/>
          <w:i w:val="0"/>
          <w:iCs w:val="0"/>
          <w:caps w:val="0"/>
          <w:color w:val="auto"/>
          <w:spacing w:val="4"/>
          <w:kern w:val="0"/>
          <w:sz w:val="28"/>
          <w:szCs w:val="28"/>
          <w:highlight w:val="none"/>
          <w:u w:val="none"/>
          <w:shd w:val="clear" w:fill="FFFFFF"/>
          <w:lang w:val="en-US" w:eastAsia="zh-CN" w:bidi="ar"/>
        </w:rPr>
        <w:t>日内</w:t>
      </w:r>
      <w:r>
        <w:rPr>
          <w:rFonts w:hint="eastAsia" w:ascii="仿宋" w:hAnsi="仿宋" w:eastAsia="仿宋" w:cs="仿宋"/>
          <w:i w:val="0"/>
          <w:iCs w:val="0"/>
          <w:caps w:val="0"/>
          <w:color w:val="auto"/>
          <w:spacing w:val="4"/>
          <w:kern w:val="0"/>
          <w:sz w:val="28"/>
          <w:szCs w:val="28"/>
          <w:highlight w:val="none"/>
          <w:shd w:val="clear" w:fill="FFFFFF"/>
          <w:lang w:val="en-US" w:eastAsia="zh-CN" w:bidi="ar"/>
        </w:rPr>
        <w:t>对货物进行修复或更换，未在约定时间内进行修复或更换的，甲方有权自行或委托第三方进行处理，所产生的一切费用均由乙方承担。</w:t>
      </w:r>
    </w:p>
    <w:p w14:paraId="2DCBBF9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（五）乙方在货物的交货、搬运、装卸、安装、调试、维修、保修、保养等服务过程中，造成甲方或第三方财产损失、人身损害的，由乙方承担全部责任。</w:t>
      </w:r>
    </w:p>
    <w:p w14:paraId="52FBED3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六）乙方应向甲方承担的损失及相关费用，乙方怠于主动支付的，甲方有权在质保金中直接扣除，质保金不足以抵偿费用的，甲方有权全额向乙方追偿全部直接损失和间接损失（间接损失以直接经济损失数额为基数，自损失发生之日起按万分之二的标准计算至款清之日止）并同时要求乙方承担因追偿产生的诉讼费、保全费、诉讼保全保险费、律师代理费等费用。</w:t>
      </w:r>
    </w:p>
    <w:p w14:paraId="6AB266A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leftChars="0" w:right="0" w:rightChars="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（七）本合同任何一方应承担的违约责任不因合同的解除而予以免除。</w:t>
      </w:r>
    </w:p>
    <w:p w14:paraId="05CE632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8" w:firstLineChars="200"/>
        <w:jc w:val="left"/>
        <w:textAlignment w:val="auto"/>
        <w:rPr>
          <w:rFonts w:hint="eastAsia" w:ascii="仿宋" w:hAnsi="仿宋" w:eastAsia="仿宋" w:cs="仿宋"/>
          <w:i w:val="0"/>
          <w:iCs w:val="0"/>
          <w:caps w:val="0"/>
          <w:color w:val="auto"/>
          <w:spacing w:val="4"/>
          <w:kern w:val="0"/>
          <w:sz w:val="28"/>
          <w:szCs w:val="28"/>
          <w:highlight w:val="none"/>
          <w:lang w:val="en-US" w:eastAsia="zh-CN" w:bidi="ar"/>
        </w:rPr>
      </w:pPr>
      <w:r>
        <w:rPr>
          <w:rFonts w:hint="eastAsia" w:ascii="仿宋" w:hAnsi="仿宋" w:eastAsia="仿宋" w:cs="仿宋"/>
          <w:b/>
          <w:i w:val="0"/>
          <w:iCs w:val="0"/>
          <w:caps w:val="0"/>
          <w:color w:val="auto"/>
          <w:spacing w:val="4"/>
          <w:kern w:val="2"/>
          <w:sz w:val="28"/>
          <w:szCs w:val="28"/>
          <w:highlight w:val="none"/>
          <w:shd w:val="clear" w:fill="FFFFFF"/>
          <w:lang w:val="en-US" w:eastAsia="zh-CN" w:bidi="ar-SA"/>
        </w:rPr>
        <w:t>十二、合同的变更、解除和终止</w:t>
      </w:r>
    </w:p>
    <w:p w14:paraId="2DF3DF6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default"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（一）经双方协商一致，可以变更或解除本合同，并以书面形式确定。</w:t>
      </w:r>
    </w:p>
    <w:p w14:paraId="4AD4C31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（二）甲方有以下情形之一的，乙方可以解除合同：</w:t>
      </w:r>
    </w:p>
    <w:p w14:paraId="4504C96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1.甲方无正当理由，在乙方发出催款通知书后仍逾期</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t xml:space="preserve"> 30 </w:t>
      </w:r>
      <w:r>
        <w:rPr>
          <w:rFonts w:hint="eastAsia" w:ascii="仿宋" w:hAnsi="仿宋" w:eastAsia="仿宋" w:cs="仿宋"/>
          <w:i w:val="0"/>
          <w:iCs w:val="0"/>
          <w:caps w:val="0"/>
          <w:color w:val="auto"/>
          <w:spacing w:val="4"/>
          <w:kern w:val="0"/>
          <w:sz w:val="28"/>
          <w:szCs w:val="28"/>
          <w:highlight w:val="none"/>
          <w:shd w:val="clear" w:fill="FFFFFF"/>
          <w:lang w:val="en-US" w:eastAsia="zh-CN" w:bidi="ar"/>
        </w:rPr>
        <w:t>日未支付合同价款的。</w:t>
      </w:r>
    </w:p>
    <w:p w14:paraId="18041C0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2.其他情形：</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t xml:space="preserve">   无   </w:t>
      </w:r>
    </w:p>
    <w:p w14:paraId="354F5C4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（三）乙方有以下情形之一的，甲方可以解除合同。甲方的解除合同通知书到达乙方时，合同解除。</w:t>
      </w:r>
    </w:p>
    <w:p w14:paraId="12219BB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1.乙方无正当理由逾期</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t xml:space="preserve"> 10 </w:t>
      </w:r>
      <w:r>
        <w:rPr>
          <w:rFonts w:hint="eastAsia" w:ascii="仿宋" w:hAnsi="仿宋" w:eastAsia="仿宋" w:cs="仿宋"/>
          <w:i w:val="0"/>
          <w:iCs w:val="0"/>
          <w:caps w:val="0"/>
          <w:color w:val="auto"/>
          <w:spacing w:val="4"/>
          <w:kern w:val="0"/>
          <w:sz w:val="28"/>
          <w:szCs w:val="28"/>
          <w:highlight w:val="none"/>
          <w:shd w:val="clear" w:fill="FFFFFF"/>
          <w:lang w:val="en-US" w:eastAsia="zh-CN" w:bidi="ar"/>
        </w:rPr>
        <w:t>日未交付货物的。</w:t>
      </w:r>
    </w:p>
    <w:p w14:paraId="41684EE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2.乙方交付的货物经修理或更换后仍不能正常使用的。</w:t>
      </w:r>
    </w:p>
    <w:p w14:paraId="1C9A845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3.货物在工艺、设计、材料等方面存在缺陷和不足,经甲方通知后未在甲方要求的合同时间内及时更换的。</w:t>
      </w:r>
    </w:p>
    <w:p w14:paraId="0E8F7B3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4.其他情形：</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t xml:space="preserve">    无     </w:t>
      </w:r>
    </w:p>
    <w:p w14:paraId="3B9C3CC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8" w:firstLineChars="200"/>
        <w:jc w:val="left"/>
        <w:textAlignment w:val="auto"/>
        <w:rPr>
          <w:rFonts w:hint="eastAsia" w:ascii="仿宋" w:hAnsi="仿宋" w:eastAsia="仿宋" w:cs="仿宋"/>
          <w:i w:val="0"/>
          <w:iCs w:val="0"/>
          <w:caps w:val="0"/>
          <w:color w:val="auto"/>
          <w:spacing w:val="4"/>
          <w:kern w:val="0"/>
          <w:sz w:val="28"/>
          <w:szCs w:val="28"/>
          <w:highlight w:val="none"/>
          <w:lang w:val="en-US" w:eastAsia="zh-CN" w:bidi="ar"/>
        </w:rPr>
      </w:pPr>
      <w:r>
        <w:rPr>
          <w:rFonts w:hint="eastAsia" w:ascii="仿宋" w:hAnsi="仿宋" w:eastAsia="仿宋" w:cs="仿宋"/>
          <w:b/>
          <w:i w:val="0"/>
          <w:iCs w:val="0"/>
          <w:caps w:val="0"/>
          <w:color w:val="auto"/>
          <w:spacing w:val="4"/>
          <w:kern w:val="2"/>
          <w:sz w:val="28"/>
          <w:szCs w:val="28"/>
          <w:highlight w:val="none"/>
          <w:shd w:val="clear" w:fill="FFFFFF"/>
          <w:lang w:val="en-US" w:eastAsia="zh-CN" w:bidi="ar-SA"/>
        </w:rPr>
        <w:t>十三、保密条款</w:t>
      </w:r>
    </w:p>
    <w:p w14:paraId="6F3D8E7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一）甲乙双方同意，任何一方为履行本合同而提供给对方的任何商业信息或技术信息，以及一方在履约过程所知悉的对方的商业秘密、缔约条件、谈判内容等，包括本合同的内容，除非提供方书面明确说明为公知信息的以外，均可能构成其“保密信息”。信息获取一方保证应采取合理的保密措施保护该等保密信息免受公开，不向任何第三方公开该等保密信息，并且除为履行本合同目的外非经对方事先书面同意不得使用任何保密信息。前述保密措施应合理并不得低于知悉一方对自己的保密信息所采取的保护效果。因一方泄露或者不正当使用该等保密信息而给对方造成损失的，应当赔偿对方的所有损失。</w:t>
      </w:r>
    </w:p>
    <w:p w14:paraId="4F841F6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二）上述保密规定不应当适用于以下信息：收到信息的一方有书面记录可以证明其在披露方向其披露该等信息之前已经知晓该信息；收到信息的一方没有违反本合同的保密义务即从其他渠道获得的公开信息；或者收到信息的一方从对该等信息不负有保密义务的第三方获得的信息。</w:t>
      </w:r>
    </w:p>
    <w:p w14:paraId="7B6C7F1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8" w:firstLineChars="200"/>
        <w:jc w:val="left"/>
        <w:textAlignment w:val="auto"/>
        <w:rPr>
          <w:rFonts w:hint="eastAsia" w:ascii="仿宋" w:hAnsi="仿宋" w:eastAsia="仿宋" w:cs="仿宋"/>
          <w:i w:val="0"/>
          <w:iCs w:val="0"/>
          <w:caps w:val="0"/>
          <w:color w:val="auto"/>
          <w:spacing w:val="4"/>
          <w:kern w:val="0"/>
          <w:sz w:val="28"/>
          <w:szCs w:val="28"/>
          <w:highlight w:val="none"/>
          <w:lang w:val="en-US" w:eastAsia="zh-CN" w:bidi="ar"/>
        </w:rPr>
      </w:pPr>
      <w:r>
        <w:rPr>
          <w:rFonts w:hint="eastAsia" w:ascii="仿宋" w:hAnsi="仿宋" w:eastAsia="仿宋" w:cs="仿宋"/>
          <w:b/>
          <w:i w:val="0"/>
          <w:iCs w:val="0"/>
          <w:caps w:val="0"/>
          <w:color w:val="auto"/>
          <w:spacing w:val="4"/>
          <w:kern w:val="2"/>
          <w:sz w:val="28"/>
          <w:szCs w:val="28"/>
          <w:highlight w:val="none"/>
          <w:shd w:val="clear" w:fill="FFFFFF"/>
          <w:lang w:val="en-US" w:eastAsia="zh-CN" w:bidi="ar-SA"/>
        </w:rPr>
        <w:t>十四、不可抗力</w:t>
      </w:r>
    </w:p>
    <w:p w14:paraId="2E9DA7D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在合同履行结束之前任何时候，如发生任何合同签订时双方不可预见、不可避免并且不能克服的客观情况，包括地震、水灾、重大传染性疾病以及战争等不可抗力情形，双方协商一致后可决定暂缓履行或终止履行本合同。如上述不可抗力事件的发生影响一方履行其在本合同项下的义务，则在不可抗力造成的延误期内中止履行不视为违约。</w:t>
      </w:r>
    </w:p>
    <w:p w14:paraId="0A3E417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8" w:firstLineChars="200"/>
        <w:jc w:val="left"/>
        <w:textAlignment w:val="auto"/>
        <w:rPr>
          <w:rFonts w:hint="eastAsia" w:ascii="仿宋" w:hAnsi="仿宋" w:eastAsia="仿宋" w:cs="仿宋"/>
          <w:b/>
          <w:bCs/>
          <w:i w:val="0"/>
          <w:iCs w:val="0"/>
          <w:caps w:val="0"/>
          <w:color w:val="auto"/>
          <w:spacing w:val="4"/>
          <w:kern w:val="0"/>
          <w:sz w:val="28"/>
          <w:szCs w:val="28"/>
          <w:highlight w:val="none"/>
          <w:lang w:val="en-US" w:eastAsia="zh-CN" w:bidi="ar"/>
        </w:rPr>
      </w:pPr>
      <w:r>
        <w:rPr>
          <w:rFonts w:hint="eastAsia" w:ascii="仿宋" w:hAnsi="仿宋" w:eastAsia="仿宋" w:cs="仿宋"/>
          <w:b/>
          <w:bCs/>
          <w:i w:val="0"/>
          <w:iCs w:val="0"/>
          <w:caps w:val="0"/>
          <w:color w:val="auto"/>
          <w:spacing w:val="4"/>
          <w:kern w:val="0"/>
          <w:sz w:val="28"/>
          <w:szCs w:val="28"/>
          <w:highlight w:val="none"/>
          <w:shd w:val="clear" w:fill="FFFFFF"/>
          <w:lang w:val="en-US" w:eastAsia="zh-CN" w:bidi="ar"/>
        </w:rPr>
        <w:t>十五、通知</w:t>
      </w:r>
    </w:p>
    <w:p w14:paraId="4D5B76D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甲、乙双方因履行本合同或与本合同有关的一切通知，除本合同另有约定外，都应以书面形式送达对方。双方确认本合同载明的地址或住所地、联系电话等为相关通知、法律文书、诉讼文件等的送达地址。双方上述送达地址适用范围包括本合同履行期间各类通知、合同等文件以及就合同发生纠纷时相关文件和法律文书、诉讼仲裁文件的送达，同时包括在争议进入诉讼程序的一审、二审、再审和执行程序的法律文件送达。</w:t>
      </w:r>
    </w:p>
    <w:p w14:paraId="2C0E6F2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8"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b/>
          <w:i w:val="0"/>
          <w:iCs w:val="0"/>
          <w:caps w:val="0"/>
          <w:color w:val="auto"/>
          <w:spacing w:val="4"/>
          <w:kern w:val="2"/>
          <w:sz w:val="28"/>
          <w:szCs w:val="28"/>
          <w:highlight w:val="none"/>
          <w:shd w:val="clear" w:fill="FFFFFF"/>
          <w:lang w:val="en-US" w:eastAsia="zh-CN" w:bidi="ar-SA"/>
        </w:rPr>
        <w:t>十六、争议解决</w:t>
      </w:r>
    </w:p>
    <w:p w14:paraId="404E08D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所有因本合同引起的或与本合同有关的任何争议将通过双方友好协商解决。如果双方不能协商达成一致的，双方向甲方所在地有管辖权的法院提起诉讼。</w:t>
      </w:r>
    </w:p>
    <w:p w14:paraId="386417A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8"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b/>
          <w:i w:val="0"/>
          <w:iCs w:val="0"/>
          <w:caps w:val="0"/>
          <w:color w:val="auto"/>
          <w:spacing w:val="4"/>
          <w:kern w:val="2"/>
          <w:sz w:val="28"/>
          <w:szCs w:val="28"/>
          <w:highlight w:val="none"/>
          <w:shd w:val="clear" w:fill="FFFFFF"/>
          <w:lang w:val="en-US" w:eastAsia="zh-CN" w:bidi="ar-SA"/>
        </w:rPr>
        <w:t>十七、合同生效条件及文本数量</w:t>
      </w:r>
    </w:p>
    <w:p w14:paraId="084C534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本合同一式</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t xml:space="preserve">  肆  </w:t>
      </w:r>
      <w:r>
        <w:rPr>
          <w:rFonts w:hint="eastAsia" w:ascii="仿宋" w:hAnsi="仿宋" w:eastAsia="仿宋" w:cs="仿宋"/>
          <w:i w:val="0"/>
          <w:iCs w:val="0"/>
          <w:caps w:val="0"/>
          <w:color w:val="auto"/>
          <w:spacing w:val="4"/>
          <w:kern w:val="0"/>
          <w:sz w:val="28"/>
          <w:szCs w:val="28"/>
          <w:highlight w:val="none"/>
          <w:shd w:val="clear" w:fill="FFFFFF"/>
          <w:lang w:val="en-US" w:eastAsia="zh-CN" w:bidi="ar"/>
        </w:rPr>
        <w:t>份，甲方执</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t xml:space="preserve">  叁  </w:t>
      </w:r>
      <w:r>
        <w:rPr>
          <w:rFonts w:hint="eastAsia" w:ascii="仿宋" w:hAnsi="仿宋" w:eastAsia="仿宋" w:cs="仿宋"/>
          <w:i w:val="0"/>
          <w:iCs w:val="0"/>
          <w:caps w:val="0"/>
          <w:color w:val="auto"/>
          <w:spacing w:val="4"/>
          <w:kern w:val="0"/>
          <w:sz w:val="28"/>
          <w:szCs w:val="28"/>
          <w:highlight w:val="none"/>
          <w:shd w:val="clear" w:fill="FFFFFF"/>
          <w:lang w:val="en-US" w:eastAsia="zh-CN" w:bidi="ar"/>
        </w:rPr>
        <w:t>份，乙方执</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t xml:space="preserve">  壹  </w:t>
      </w:r>
      <w:r>
        <w:rPr>
          <w:rFonts w:hint="eastAsia" w:ascii="仿宋" w:hAnsi="仿宋" w:eastAsia="仿宋" w:cs="仿宋"/>
          <w:i w:val="0"/>
          <w:iCs w:val="0"/>
          <w:caps w:val="0"/>
          <w:color w:val="auto"/>
          <w:spacing w:val="4"/>
          <w:kern w:val="0"/>
          <w:sz w:val="28"/>
          <w:szCs w:val="28"/>
          <w:highlight w:val="none"/>
          <w:shd w:val="clear" w:fill="FFFFFF"/>
          <w:lang w:val="en-US" w:eastAsia="zh-CN" w:bidi="ar"/>
        </w:rPr>
        <w:t>份，具有同等法律效力。本合同自双方法定代表人/负责人或委托代理人签名并经双方加盖印章起生效。</w:t>
      </w:r>
    </w:p>
    <w:p w14:paraId="40C89FF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b/>
          <w:bCs/>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 </w:t>
      </w:r>
      <w:r>
        <w:rPr>
          <w:rFonts w:hint="eastAsia" w:ascii="仿宋" w:hAnsi="仿宋" w:eastAsia="仿宋" w:cs="仿宋"/>
          <w:b/>
          <w:bCs/>
          <w:i w:val="0"/>
          <w:iCs w:val="0"/>
          <w:caps w:val="0"/>
          <w:color w:val="auto"/>
          <w:spacing w:val="4"/>
          <w:kern w:val="0"/>
          <w:sz w:val="28"/>
          <w:szCs w:val="28"/>
          <w:highlight w:val="none"/>
          <w:shd w:val="clear" w:fill="FFFFFF"/>
          <w:lang w:val="en-US" w:eastAsia="zh-CN" w:bidi="ar"/>
        </w:rPr>
        <w:t>十八、其他约定</w:t>
      </w:r>
    </w:p>
    <w:p w14:paraId="4F9812A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一）对本合同做出的任何修改和补充应为书面形式，由甲、乙双方法定代表人/负责人或委托代理人签名并经双方加盖印章后成为本合同不可分割的部分。补充协议与本合同均具有法律效力。本合同与其补充协议约定不一致的，以补充协议为准。</w:t>
      </w:r>
    </w:p>
    <w:p w14:paraId="79FAF94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（二）本合同任何条款被禁止或被认定无效或被撤销，该禁止、无效或撤销不得影响合同任何其他条款的有效性和继续实施。</w:t>
      </w:r>
    </w:p>
    <w:p w14:paraId="2519FC8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（三）本合同所列附件（如有）作为合同的组成部分，与本合同具有同等法律效力，附件内容与本合同正文约定不一致的，以本合同正文为准。</w:t>
      </w:r>
    </w:p>
    <w:p w14:paraId="480DE0F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（四）除本合同其他条款有特别约定外，甲、乙双方应根据法律规定各自承担为履行本合同所发生的相关税费。</w:t>
      </w:r>
    </w:p>
    <w:p w14:paraId="3E13FD7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（五）双方应遵守有关防止贿赂的法律法规，不得与其他方人员发生不正当的利益关系。</w:t>
      </w:r>
    </w:p>
    <w:p w14:paraId="2129D40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（六）其他约定：</w:t>
      </w:r>
      <w:r>
        <w:rPr>
          <w:rFonts w:hint="eastAsia" w:ascii="仿宋" w:hAnsi="仿宋" w:eastAsia="仿宋" w:cs="仿宋"/>
          <w:i w:val="0"/>
          <w:iCs w:val="0"/>
          <w:caps w:val="0"/>
          <w:color w:val="auto"/>
          <w:spacing w:val="4"/>
          <w:kern w:val="0"/>
          <w:sz w:val="28"/>
          <w:szCs w:val="28"/>
          <w:highlight w:val="none"/>
          <w:u w:val="single"/>
          <w:shd w:val="clear" w:fill="FFFFFF"/>
          <w:lang w:val="en-US" w:eastAsia="zh-CN" w:bidi="ar"/>
        </w:rPr>
        <w:t xml:space="preserve">     无      </w:t>
      </w:r>
      <w:r>
        <w:rPr>
          <w:rFonts w:hint="eastAsia" w:ascii="仿宋" w:hAnsi="仿宋" w:eastAsia="仿宋" w:cs="仿宋"/>
          <w:i w:val="0"/>
          <w:iCs w:val="0"/>
          <w:caps w:val="0"/>
          <w:color w:val="auto"/>
          <w:spacing w:val="4"/>
          <w:kern w:val="0"/>
          <w:sz w:val="28"/>
          <w:szCs w:val="28"/>
          <w:highlight w:val="none"/>
          <w:shd w:val="clear" w:fill="FFFFFF"/>
          <w:lang w:val="en-US" w:eastAsia="zh-CN" w:bidi="ar"/>
        </w:rPr>
        <w:t>。</w:t>
      </w:r>
    </w:p>
    <w:p w14:paraId="11295BE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576" w:firstLineChars="200"/>
        <w:jc w:val="left"/>
        <w:textAlignment w:val="auto"/>
        <w:rPr>
          <w:rFonts w:hint="eastAsia" w:ascii="仿宋" w:hAnsi="仿宋" w:eastAsia="仿宋" w:cs="仿宋"/>
          <w:i w:val="0"/>
          <w:iCs w:val="0"/>
          <w:caps w:val="0"/>
          <w:color w:val="auto"/>
          <w:spacing w:val="4"/>
          <w:kern w:val="0"/>
          <w:sz w:val="28"/>
          <w:szCs w:val="28"/>
          <w:highlight w:val="none"/>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（以下无正文内容，为签署页）</w:t>
      </w:r>
    </w:p>
    <w:p w14:paraId="32B4ED5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247"/>
        <w:jc w:val="left"/>
        <w:textAlignment w:val="auto"/>
        <w:rPr>
          <w:rFonts w:hint="eastAsia" w:ascii="仿宋" w:hAnsi="仿宋" w:eastAsia="仿宋" w:cs="仿宋"/>
          <w:i w:val="0"/>
          <w:iCs w:val="0"/>
          <w:caps w:val="0"/>
          <w:color w:val="auto"/>
          <w:spacing w:val="4"/>
          <w:kern w:val="0"/>
          <w:sz w:val="28"/>
          <w:szCs w:val="28"/>
          <w:highlight w:val="none"/>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 </w:t>
      </w:r>
    </w:p>
    <w:p w14:paraId="32717BE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247"/>
        <w:jc w:val="left"/>
        <w:textAlignment w:val="auto"/>
        <w:rPr>
          <w:rFonts w:hint="eastAsia" w:ascii="仿宋" w:hAnsi="仿宋" w:eastAsia="仿宋" w:cs="仿宋"/>
          <w:i w:val="0"/>
          <w:iCs w:val="0"/>
          <w:caps w:val="0"/>
          <w:color w:val="auto"/>
          <w:spacing w:val="4"/>
          <w:kern w:val="0"/>
          <w:sz w:val="28"/>
          <w:szCs w:val="28"/>
          <w:highlight w:val="none"/>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 </w:t>
      </w:r>
    </w:p>
    <w:p w14:paraId="2D79F04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0"/>
        <w:jc w:val="left"/>
        <w:textAlignment w:val="auto"/>
        <w:rPr>
          <w:rFonts w:hint="eastAsia" w:ascii="仿宋" w:hAnsi="仿宋" w:eastAsia="仿宋" w:cs="仿宋"/>
          <w:i w:val="0"/>
          <w:iCs w:val="0"/>
          <w:caps w:val="0"/>
          <w:color w:val="auto"/>
          <w:spacing w:val="4"/>
          <w:kern w:val="0"/>
          <w:sz w:val="28"/>
          <w:szCs w:val="28"/>
          <w:highlight w:val="none"/>
          <w:lang w:val="en-US" w:eastAsia="zh-CN" w:bidi="ar"/>
        </w:rPr>
      </w:pPr>
      <w:r>
        <w:rPr>
          <w:rFonts w:hint="eastAsia" w:ascii="仿宋" w:hAnsi="仿宋" w:eastAsia="仿宋" w:cs="仿宋"/>
          <w:b/>
          <w:i w:val="0"/>
          <w:iCs w:val="0"/>
          <w:caps w:val="0"/>
          <w:color w:val="auto"/>
          <w:spacing w:val="4"/>
          <w:kern w:val="2"/>
          <w:sz w:val="28"/>
          <w:szCs w:val="28"/>
          <w:highlight w:val="none"/>
          <w:shd w:val="clear" w:fill="FFFFFF"/>
          <w:lang w:val="en-US" w:eastAsia="zh-CN" w:bidi="ar-SA"/>
        </w:rPr>
        <w:t>甲方</w:t>
      </w:r>
      <w:r>
        <w:rPr>
          <w:rFonts w:hint="eastAsia" w:ascii="仿宋" w:hAnsi="仿宋" w:eastAsia="仿宋" w:cs="仿宋"/>
          <w:i w:val="0"/>
          <w:iCs w:val="0"/>
          <w:caps w:val="0"/>
          <w:color w:val="auto"/>
          <w:spacing w:val="4"/>
          <w:kern w:val="0"/>
          <w:sz w:val="28"/>
          <w:szCs w:val="28"/>
          <w:highlight w:val="none"/>
          <w:shd w:val="clear" w:fill="FFFFFF"/>
          <w:lang w:val="en-US" w:eastAsia="zh-CN" w:bidi="ar"/>
        </w:rPr>
        <w:t>（盖章）：                          乙方（盖章）：</w:t>
      </w:r>
    </w:p>
    <w:p w14:paraId="3B79ED9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0"/>
        <w:jc w:val="left"/>
        <w:textAlignment w:val="auto"/>
        <w:rPr>
          <w:rFonts w:hint="eastAsia" w:ascii="仿宋" w:hAnsi="仿宋" w:eastAsia="仿宋" w:cs="仿宋"/>
          <w:i w:val="0"/>
          <w:iCs w:val="0"/>
          <w:caps w:val="0"/>
          <w:color w:val="auto"/>
          <w:spacing w:val="4"/>
          <w:kern w:val="0"/>
          <w:sz w:val="28"/>
          <w:szCs w:val="28"/>
          <w:highlight w:val="none"/>
          <w:shd w:val="clear" w:fill="FFFFFF"/>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法人或委托代理人(签名) ：        法人或委托代理人(签名) ：</w:t>
      </w:r>
    </w:p>
    <w:p w14:paraId="4564B85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500" w:lineRule="exact"/>
        <w:ind w:left="0" w:right="0" w:firstLine="0"/>
        <w:jc w:val="left"/>
        <w:textAlignment w:val="auto"/>
        <w:rPr>
          <w:rFonts w:hint="eastAsia" w:ascii="仿宋" w:hAnsi="仿宋" w:eastAsia="仿宋" w:cs="仿宋"/>
          <w:color w:val="auto"/>
          <w:kern w:val="0"/>
          <w:sz w:val="28"/>
          <w:szCs w:val="28"/>
          <w:highlight w:val="none"/>
          <w:lang w:val="en-US" w:eastAsia="zh-CN" w:bidi="ar"/>
        </w:rPr>
      </w:pPr>
      <w:r>
        <w:rPr>
          <w:rFonts w:hint="eastAsia" w:ascii="仿宋" w:hAnsi="仿宋" w:eastAsia="仿宋" w:cs="仿宋"/>
          <w:i w:val="0"/>
          <w:iCs w:val="0"/>
          <w:caps w:val="0"/>
          <w:color w:val="auto"/>
          <w:spacing w:val="4"/>
          <w:kern w:val="0"/>
          <w:sz w:val="28"/>
          <w:szCs w:val="28"/>
          <w:highlight w:val="none"/>
          <w:shd w:val="clear" w:fill="FFFFFF"/>
          <w:lang w:val="en-US" w:eastAsia="zh-CN" w:bidi="ar"/>
        </w:rPr>
        <w:t>联系电话:                        联系电话: 年  月  日                        年  月  日                   </w:t>
      </w:r>
    </w:p>
    <w:p w14:paraId="7AF76A4A">
      <w:pPr>
        <w:spacing w:line="360" w:lineRule="auto"/>
        <w:jc w:val="center"/>
        <w:rPr>
          <w:rFonts w:hint="eastAsia" w:ascii="宋体" w:hAnsi="宋体" w:eastAsia="宋体" w:cs="宋体"/>
          <w:b/>
          <w:bCs/>
          <w:color w:val="auto"/>
          <w:sz w:val="36"/>
          <w:szCs w:val="36"/>
          <w:highlight w:val="none"/>
          <w:lang w:val="en-US" w:eastAsia="zh-CN"/>
        </w:rPr>
      </w:pPr>
    </w:p>
    <w:p w14:paraId="616EB152">
      <w:pPr>
        <w:spacing w:line="360" w:lineRule="auto"/>
        <w:jc w:val="center"/>
        <w:rPr>
          <w:rFonts w:hint="eastAsia" w:ascii="宋体" w:hAnsi="宋体" w:eastAsia="宋体" w:cs="宋体"/>
          <w:b/>
          <w:bCs/>
          <w:color w:val="auto"/>
          <w:sz w:val="36"/>
          <w:szCs w:val="36"/>
          <w:highlight w:val="none"/>
          <w:lang w:val="en-US" w:eastAsia="zh-CN"/>
        </w:rPr>
      </w:pPr>
    </w:p>
    <w:sectPr>
      <w:footerReference r:id="rId7" w:type="default"/>
      <w:pgSz w:w="11906" w:h="16838"/>
      <w:pgMar w:top="1588" w:right="1588" w:bottom="1588" w:left="1588"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B7B16B">
    <w:pPr>
      <w:pStyle w:val="14"/>
    </w:pPr>
    <w:r>
      <w:pict>
        <v:shape id="_x0000_s1054" o:spid="_x0000_s1054"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14:paraId="04750461">
                <w:pPr>
                  <w:pStyle w:val="14"/>
                  <w:rPr>
                    <w:rFonts w:hint="eastAsia"/>
                  </w:rPr>
                </w:pPr>
              </w:p>
              <w:p w14:paraId="18359EBC">
                <w:pPr>
                  <w:pStyle w:val="14"/>
                  <w:rPr>
                    <w:rFonts w:hint="eastAsia"/>
                  </w:rPr>
                </w:pP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89B66A">
    <w:pPr>
      <w:pStyle w:val="14"/>
      <w:tabs>
        <w:tab w:val="center" w:pos="4365"/>
        <w:tab w:val="clear" w:pos="4153"/>
      </w:tabs>
    </w:pPr>
    <w:r>
      <w:rPr>
        <w:sz w:val="18"/>
      </w:rPr>
      <w:pict>
        <v:shape id="文本框 11" o:spid="_x0000_s1087"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xjdksgBAACb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VhS4rjFiV9+/rj8+nP5/Z2g&#10;DwXqA9SYdx8wMw3v/IDJsx/QmXkPKtr8RUYE4yjv+SqvHBIR+dF6tV5XGBIYmy+Izx6ehwjpvfSW&#10;ZKOhEedXZOWnj5DG1DklV3P+ThtTZmjcPw7EzB6Wex97zFYa9sNEaO/bM/LpcfQNdbjplJgPDpXN&#10;WzIbcTb2s3EMUR+6ska5HoTbY8ImSm+5wgg7FcaZFXbTfuWleHwvWQ//1PY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cY3ZLIAQAAmwMAAA4AAAAAAAAAAQAgAAAAHgEAAGRycy9lMm9Eb2Mu&#10;eG1sUEsFBgAAAAAGAAYAWQEAAFgFAAAAAA==&#10;">
          <v:path/>
          <v:fill on="f" focussize="0,0"/>
          <v:stroke on="f"/>
          <v:imagedata o:title=""/>
          <o:lock v:ext="edit" aspectratio="f"/>
          <v:textbox inset="0mm,0mm,0mm,0mm" style="mso-fit-shape-to-text:t;">
            <w:txbxContent>
              <w:p w14:paraId="4D46848C">
                <w:pPr>
                  <w:pStyle w:val="14"/>
                </w:pPr>
                <w:r>
                  <w:fldChar w:fldCharType="begin"/>
                </w:r>
                <w:r>
                  <w:instrText xml:space="preserve"> PAGE  \* MERGEFORMAT </w:instrText>
                </w:r>
                <w:r>
                  <w:fldChar w:fldCharType="separate"/>
                </w:r>
                <w:r>
                  <w:t>12</w:t>
                </w:r>
                <w:r>
                  <w:fldChar w:fldCharType="end"/>
                </w:r>
              </w:p>
            </w:txbxContent>
          </v:textbox>
        </v:shape>
      </w:pict>
    </w:r>
    <w:r>
      <w:pict>
        <v:shape id="文本框 12" o:spid="_x0000_s1088"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CuuuM7yQEAAJsDAAAOAAAAAAAAAAEAIAAAAB4BAABkcnMvZTJvRG9j&#10;LnhtbFBLBQYAAAAABgAGAFkBAABZBQAAAAA=&#10;">
          <v:path/>
          <v:fill on="f" focussize="0,0"/>
          <v:stroke on="f"/>
          <v:imagedata o:title=""/>
          <o:lock v:ext="edit" aspectratio="f"/>
          <v:textbox inset="0mm,0mm,0mm,0mm" style="mso-fit-shape-to-text:t;">
            <w:txbxContent>
              <w:p w14:paraId="2BEA07CD">
                <w:pPr>
                  <w:pStyle w:val="14"/>
                  <w:rPr>
                    <w:rFonts w:hint="eastAsia"/>
                  </w:rPr>
                </w:pPr>
              </w:p>
              <w:p w14:paraId="55F8D124">
                <w:pPr>
                  <w:pStyle w:val="14"/>
                  <w:rPr>
                    <w:rFonts w:hint="eastAsia"/>
                  </w:rPr>
                </w:pPr>
              </w:p>
            </w:txbxContent>
          </v:textbox>
        </v:shape>
      </w:pict>
    </w: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023639">
    <w:pPr>
      <w:pStyle w:val="14"/>
      <w:tabs>
        <w:tab w:val="center" w:pos="4365"/>
        <w:tab w:val="clear" w:pos="4153"/>
      </w:tabs>
    </w:pPr>
    <w:r>
      <w:pict>
        <v:shape id="_x0000_s1089" o:spid="_x0000_s1089"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14:paraId="62AFB49F">
                <w:pPr>
                  <w:pStyle w:val="14"/>
                </w:pPr>
                <w:r>
                  <w:fldChar w:fldCharType="begin"/>
                </w:r>
                <w:r>
                  <w:instrText xml:space="preserve"> PAGE  \* MERGEFORMAT </w:instrText>
                </w:r>
                <w:r>
                  <w:fldChar w:fldCharType="separate"/>
                </w:r>
                <w:r>
                  <w:t>15</w:t>
                </w:r>
                <w:r>
                  <w:fldChar w:fldCharType="end"/>
                </w:r>
              </w:p>
            </w:txbxContent>
          </v:textbox>
        </v:shape>
      </w:pict>
    </w:r>
    <w:r>
      <w:pict>
        <v:shape id="_x0000_s1090" o:spid="_x0000_s1090"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14:paraId="3BDEF468">
                <w:pPr>
                  <w:pStyle w:val="14"/>
                  <w:rPr>
                    <w:rFonts w:hint="eastAsia"/>
                  </w:rPr>
                </w:pPr>
              </w:p>
              <w:p w14:paraId="606EC97C">
                <w:pPr>
                  <w:pStyle w:val="14"/>
                  <w:rPr>
                    <w:rFonts w:hint="eastAsia"/>
                  </w:rPr>
                </w:pPr>
              </w:p>
            </w:txbxContent>
          </v:textbox>
        </v:shape>
      </w:pict>
    </w:r>
    <w:r>
      <w:rPr>
        <w:rFonts w:hint="eastAsia"/>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09B480">
    <w:pPr>
      <w:pStyle w:val="14"/>
      <w:tabs>
        <w:tab w:val="center" w:pos="4365"/>
        <w:tab w:val="clear" w:pos="4153"/>
      </w:tabs>
    </w:pPr>
    <w:r>
      <w:rPr>
        <w:sz w:val="18"/>
      </w:rPr>
      <w:pict>
        <v:shape id="_x0000_s1093" o:spid="_x0000_s1093"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14:paraId="79997135">
                <w:pPr>
                  <w:pStyle w:val="14"/>
                </w:pPr>
                <w:r>
                  <w:fldChar w:fldCharType="begin"/>
                </w:r>
                <w:r>
                  <w:instrText xml:space="preserve"> PAGE  \* MERGEFORMAT </w:instrText>
                </w:r>
                <w:r>
                  <w:fldChar w:fldCharType="separate"/>
                </w:r>
                <w:r>
                  <w:t>15</w:t>
                </w:r>
                <w:r>
                  <w:fldChar w:fldCharType="end"/>
                </w:r>
              </w:p>
            </w:txbxContent>
          </v:textbox>
        </v:shape>
      </w:pict>
    </w:r>
    <w:r>
      <w:pict>
        <v:shape id="_x0000_s1094" o:spid="_x0000_s1094"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14:paraId="019DD725">
                <w:pPr>
                  <w:pStyle w:val="14"/>
                  <w:rPr>
                    <w:rFonts w:hint="eastAsia"/>
                  </w:rPr>
                </w:pPr>
              </w:p>
              <w:p w14:paraId="5B1A41C7">
                <w:pPr>
                  <w:pStyle w:val="14"/>
                  <w:rPr>
                    <w:rFonts w:hint="eastAsia"/>
                  </w:rPr>
                </w:pPr>
              </w:p>
            </w:txbxContent>
          </v:textbox>
        </v:shape>
      </w:pict>
    </w:r>
    <w:r>
      <w:rPr>
        <w:rFonts w:hint="eastAsia"/>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0080ED">
    <w:pPr>
      <w:pStyle w:val="9"/>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B0E780"/>
    <w:multiLevelType w:val="singleLevel"/>
    <w:tmpl w:val="B4B0E78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JiYzM0YjQ3ZTU0ZWNiOWZjMGRkMzY3NzIxMjE5NTEifQ=="/>
  </w:docVars>
  <w:rsids>
    <w:rsidRoot w:val="0014523A"/>
    <w:rsid w:val="00045A89"/>
    <w:rsid w:val="00052AF6"/>
    <w:rsid w:val="000575B6"/>
    <w:rsid w:val="00064CA7"/>
    <w:rsid w:val="00080DBB"/>
    <w:rsid w:val="00085FEE"/>
    <w:rsid w:val="000933EE"/>
    <w:rsid w:val="0009388E"/>
    <w:rsid w:val="000A4FD8"/>
    <w:rsid w:val="000B6133"/>
    <w:rsid w:val="000C458D"/>
    <w:rsid w:val="000C51F7"/>
    <w:rsid w:val="000D47DA"/>
    <w:rsid w:val="000E60D0"/>
    <w:rsid w:val="000E7521"/>
    <w:rsid w:val="0010033A"/>
    <w:rsid w:val="001077FF"/>
    <w:rsid w:val="001104D7"/>
    <w:rsid w:val="001314D0"/>
    <w:rsid w:val="001357B2"/>
    <w:rsid w:val="00141F7B"/>
    <w:rsid w:val="0014523A"/>
    <w:rsid w:val="001534E3"/>
    <w:rsid w:val="00157E24"/>
    <w:rsid w:val="001609E4"/>
    <w:rsid w:val="001649CC"/>
    <w:rsid w:val="001718B4"/>
    <w:rsid w:val="0017366F"/>
    <w:rsid w:val="0018099E"/>
    <w:rsid w:val="00181AE1"/>
    <w:rsid w:val="001B3942"/>
    <w:rsid w:val="001C634F"/>
    <w:rsid w:val="001E5C5B"/>
    <w:rsid w:val="001E6EC4"/>
    <w:rsid w:val="001F2F38"/>
    <w:rsid w:val="002031E1"/>
    <w:rsid w:val="00203FA2"/>
    <w:rsid w:val="002401F1"/>
    <w:rsid w:val="00257E91"/>
    <w:rsid w:val="00277020"/>
    <w:rsid w:val="0028045E"/>
    <w:rsid w:val="00287C3D"/>
    <w:rsid w:val="002A0483"/>
    <w:rsid w:val="002C0A26"/>
    <w:rsid w:val="002C0D55"/>
    <w:rsid w:val="002D3D5C"/>
    <w:rsid w:val="002F3114"/>
    <w:rsid w:val="003149AB"/>
    <w:rsid w:val="00314B37"/>
    <w:rsid w:val="00337E81"/>
    <w:rsid w:val="00341002"/>
    <w:rsid w:val="003432FD"/>
    <w:rsid w:val="00364F28"/>
    <w:rsid w:val="00375950"/>
    <w:rsid w:val="00387AAD"/>
    <w:rsid w:val="00392A64"/>
    <w:rsid w:val="003960B6"/>
    <w:rsid w:val="003B5FDD"/>
    <w:rsid w:val="00412787"/>
    <w:rsid w:val="00423207"/>
    <w:rsid w:val="00427F9E"/>
    <w:rsid w:val="004328B3"/>
    <w:rsid w:val="00440F9A"/>
    <w:rsid w:val="004457FC"/>
    <w:rsid w:val="00461CBE"/>
    <w:rsid w:val="004668A3"/>
    <w:rsid w:val="0047029A"/>
    <w:rsid w:val="004713B2"/>
    <w:rsid w:val="0047166F"/>
    <w:rsid w:val="004749EE"/>
    <w:rsid w:val="004770B9"/>
    <w:rsid w:val="004930E5"/>
    <w:rsid w:val="00493A90"/>
    <w:rsid w:val="004965D1"/>
    <w:rsid w:val="004A57ED"/>
    <w:rsid w:val="004B1429"/>
    <w:rsid w:val="004B3FC7"/>
    <w:rsid w:val="004B41E5"/>
    <w:rsid w:val="004B43F4"/>
    <w:rsid w:val="004D2DD6"/>
    <w:rsid w:val="004D6EE8"/>
    <w:rsid w:val="004E15E7"/>
    <w:rsid w:val="004E2A0E"/>
    <w:rsid w:val="004E374B"/>
    <w:rsid w:val="004F5EAA"/>
    <w:rsid w:val="00504C08"/>
    <w:rsid w:val="00506400"/>
    <w:rsid w:val="005104DE"/>
    <w:rsid w:val="005212DA"/>
    <w:rsid w:val="00521CD5"/>
    <w:rsid w:val="00546CC4"/>
    <w:rsid w:val="005473F4"/>
    <w:rsid w:val="00566B16"/>
    <w:rsid w:val="00572062"/>
    <w:rsid w:val="005729C9"/>
    <w:rsid w:val="00577EF4"/>
    <w:rsid w:val="005C0C7B"/>
    <w:rsid w:val="005C4635"/>
    <w:rsid w:val="005D0230"/>
    <w:rsid w:val="005E646F"/>
    <w:rsid w:val="005F2C88"/>
    <w:rsid w:val="00601A83"/>
    <w:rsid w:val="006112A6"/>
    <w:rsid w:val="006135DA"/>
    <w:rsid w:val="006303A2"/>
    <w:rsid w:val="00641F16"/>
    <w:rsid w:val="00645146"/>
    <w:rsid w:val="0066013B"/>
    <w:rsid w:val="00667311"/>
    <w:rsid w:val="006709F8"/>
    <w:rsid w:val="00682C6D"/>
    <w:rsid w:val="006859EC"/>
    <w:rsid w:val="006A00EE"/>
    <w:rsid w:val="006B56D1"/>
    <w:rsid w:val="006B6A23"/>
    <w:rsid w:val="006C7F4C"/>
    <w:rsid w:val="006D5B67"/>
    <w:rsid w:val="0070456B"/>
    <w:rsid w:val="00716D7F"/>
    <w:rsid w:val="007206A8"/>
    <w:rsid w:val="007214D6"/>
    <w:rsid w:val="00722716"/>
    <w:rsid w:val="00723C16"/>
    <w:rsid w:val="0074264E"/>
    <w:rsid w:val="007656F2"/>
    <w:rsid w:val="00767963"/>
    <w:rsid w:val="00776559"/>
    <w:rsid w:val="007835ED"/>
    <w:rsid w:val="00783C31"/>
    <w:rsid w:val="0079594F"/>
    <w:rsid w:val="00795ED8"/>
    <w:rsid w:val="00797679"/>
    <w:rsid w:val="007B59DB"/>
    <w:rsid w:val="007B7ACB"/>
    <w:rsid w:val="007B7C86"/>
    <w:rsid w:val="007D5B85"/>
    <w:rsid w:val="00802502"/>
    <w:rsid w:val="00806C07"/>
    <w:rsid w:val="00810642"/>
    <w:rsid w:val="00816EA2"/>
    <w:rsid w:val="00835790"/>
    <w:rsid w:val="008410A8"/>
    <w:rsid w:val="008420C2"/>
    <w:rsid w:val="008478A7"/>
    <w:rsid w:val="008532BB"/>
    <w:rsid w:val="008A3ACE"/>
    <w:rsid w:val="008D1DAB"/>
    <w:rsid w:val="008D57CC"/>
    <w:rsid w:val="008F2700"/>
    <w:rsid w:val="00905A2A"/>
    <w:rsid w:val="00906A2E"/>
    <w:rsid w:val="00914766"/>
    <w:rsid w:val="00920349"/>
    <w:rsid w:val="00921E39"/>
    <w:rsid w:val="00923373"/>
    <w:rsid w:val="009329D6"/>
    <w:rsid w:val="0095328D"/>
    <w:rsid w:val="00960846"/>
    <w:rsid w:val="00967894"/>
    <w:rsid w:val="00980C1A"/>
    <w:rsid w:val="00984841"/>
    <w:rsid w:val="009A6D56"/>
    <w:rsid w:val="009B738D"/>
    <w:rsid w:val="009C7C5A"/>
    <w:rsid w:val="009D3FF9"/>
    <w:rsid w:val="00A05545"/>
    <w:rsid w:val="00A15967"/>
    <w:rsid w:val="00A2244A"/>
    <w:rsid w:val="00A36E83"/>
    <w:rsid w:val="00A41AF2"/>
    <w:rsid w:val="00A525EA"/>
    <w:rsid w:val="00A620A5"/>
    <w:rsid w:val="00A817FD"/>
    <w:rsid w:val="00A82659"/>
    <w:rsid w:val="00A83D8C"/>
    <w:rsid w:val="00AA011C"/>
    <w:rsid w:val="00AA1187"/>
    <w:rsid w:val="00AB4ED0"/>
    <w:rsid w:val="00AB732C"/>
    <w:rsid w:val="00AD5D00"/>
    <w:rsid w:val="00AF2EB5"/>
    <w:rsid w:val="00AF71EC"/>
    <w:rsid w:val="00B07F61"/>
    <w:rsid w:val="00B13D4B"/>
    <w:rsid w:val="00B16628"/>
    <w:rsid w:val="00B2002A"/>
    <w:rsid w:val="00B25F03"/>
    <w:rsid w:val="00B30C4A"/>
    <w:rsid w:val="00B33FAC"/>
    <w:rsid w:val="00B34970"/>
    <w:rsid w:val="00B370F2"/>
    <w:rsid w:val="00B54DEF"/>
    <w:rsid w:val="00B61CC3"/>
    <w:rsid w:val="00B64E66"/>
    <w:rsid w:val="00B7150C"/>
    <w:rsid w:val="00BA438D"/>
    <w:rsid w:val="00BB59B6"/>
    <w:rsid w:val="00BD0855"/>
    <w:rsid w:val="00BD2926"/>
    <w:rsid w:val="00BE702F"/>
    <w:rsid w:val="00C026A7"/>
    <w:rsid w:val="00C20C54"/>
    <w:rsid w:val="00C3337F"/>
    <w:rsid w:val="00C57083"/>
    <w:rsid w:val="00C633C1"/>
    <w:rsid w:val="00C9205D"/>
    <w:rsid w:val="00CA40C6"/>
    <w:rsid w:val="00CA559E"/>
    <w:rsid w:val="00CC52E0"/>
    <w:rsid w:val="00CE2128"/>
    <w:rsid w:val="00CE665B"/>
    <w:rsid w:val="00CF0562"/>
    <w:rsid w:val="00CF311E"/>
    <w:rsid w:val="00D17242"/>
    <w:rsid w:val="00D21E7C"/>
    <w:rsid w:val="00D23FBF"/>
    <w:rsid w:val="00D24C44"/>
    <w:rsid w:val="00D3130C"/>
    <w:rsid w:val="00D33632"/>
    <w:rsid w:val="00D83FCB"/>
    <w:rsid w:val="00D85E33"/>
    <w:rsid w:val="00DB3549"/>
    <w:rsid w:val="00DC3F1E"/>
    <w:rsid w:val="00DD0973"/>
    <w:rsid w:val="00DD2232"/>
    <w:rsid w:val="00DD356E"/>
    <w:rsid w:val="00DD6E1A"/>
    <w:rsid w:val="00DE3B45"/>
    <w:rsid w:val="00E03E88"/>
    <w:rsid w:val="00E06971"/>
    <w:rsid w:val="00E10FD1"/>
    <w:rsid w:val="00E11173"/>
    <w:rsid w:val="00E17488"/>
    <w:rsid w:val="00E43089"/>
    <w:rsid w:val="00E52AFE"/>
    <w:rsid w:val="00E52C4B"/>
    <w:rsid w:val="00E52F94"/>
    <w:rsid w:val="00E65825"/>
    <w:rsid w:val="00E717AD"/>
    <w:rsid w:val="00E72CA3"/>
    <w:rsid w:val="00E87E79"/>
    <w:rsid w:val="00EC2BB6"/>
    <w:rsid w:val="00EC30B8"/>
    <w:rsid w:val="00EC41B1"/>
    <w:rsid w:val="00EC7743"/>
    <w:rsid w:val="00ED228A"/>
    <w:rsid w:val="00EF6B72"/>
    <w:rsid w:val="00F04891"/>
    <w:rsid w:val="00F10B22"/>
    <w:rsid w:val="00F157FC"/>
    <w:rsid w:val="00F251DB"/>
    <w:rsid w:val="00F26C44"/>
    <w:rsid w:val="00F43260"/>
    <w:rsid w:val="00F46E93"/>
    <w:rsid w:val="00F57C52"/>
    <w:rsid w:val="00F70F27"/>
    <w:rsid w:val="00F809D0"/>
    <w:rsid w:val="00F820C8"/>
    <w:rsid w:val="00F93814"/>
    <w:rsid w:val="00F93E94"/>
    <w:rsid w:val="00FA57FA"/>
    <w:rsid w:val="00FB1580"/>
    <w:rsid w:val="00FB3AFA"/>
    <w:rsid w:val="00FD2C7B"/>
    <w:rsid w:val="00FE34CD"/>
    <w:rsid w:val="012C2953"/>
    <w:rsid w:val="01745FEF"/>
    <w:rsid w:val="018F6A3E"/>
    <w:rsid w:val="02353E57"/>
    <w:rsid w:val="024C2B81"/>
    <w:rsid w:val="03155149"/>
    <w:rsid w:val="03202AA6"/>
    <w:rsid w:val="032F61F4"/>
    <w:rsid w:val="037E483B"/>
    <w:rsid w:val="03CA0CF2"/>
    <w:rsid w:val="048672A8"/>
    <w:rsid w:val="04BF3ADE"/>
    <w:rsid w:val="04D3176E"/>
    <w:rsid w:val="04E916DB"/>
    <w:rsid w:val="04ED4871"/>
    <w:rsid w:val="04F3184D"/>
    <w:rsid w:val="052B42E1"/>
    <w:rsid w:val="0553688F"/>
    <w:rsid w:val="056C227F"/>
    <w:rsid w:val="058014BF"/>
    <w:rsid w:val="05B44CC5"/>
    <w:rsid w:val="06055520"/>
    <w:rsid w:val="066A6B45"/>
    <w:rsid w:val="06700C2D"/>
    <w:rsid w:val="06E94E42"/>
    <w:rsid w:val="07245E7A"/>
    <w:rsid w:val="073257CE"/>
    <w:rsid w:val="07610E7C"/>
    <w:rsid w:val="0768045D"/>
    <w:rsid w:val="07B611C8"/>
    <w:rsid w:val="07C24D3A"/>
    <w:rsid w:val="07C4527B"/>
    <w:rsid w:val="08652D45"/>
    <w:rsid w:val="086E1AA3"/>
    <w:rsid w:val="08A62512"/>
    <w:rsid w:val="08C94F2B"/>
    <w:rsid w:val="0919525D"/>
    <w:rsid w:val="092376BD"/>
    <w:rsid w:val="099519E5"/>
    <w:rsid w:val="09970B85"/>
    <w:rsid w:val="09B616CE"/>
    <w:rsid w:val="09BD40D1"/>
    <w:rsid w:val="09F023C3"/>
    <w:rsid w:val="0A735943"/>
    <w:rsid w:val="0A9C2E76"/>
    <w:rsid w:val="0AE53AB6"/>
    <w:rsid w:val="0AF11EE8"/>
    <w:rsid w:val="0B27272B"/>
    <w:rsid w:val="0B6902FF"/>
    <w:rsid w:val="0C082ECC"/>
    <w:rsid w:val="0C126133"/>
    <w:rsid w:val="0CBA007B"/>
    <w:rsid w:val="0D016183"/>
    <w:rsid w:val="0D3B4591"/>
    <w:rsid w:val="0D6945E7"/>
    <w:rsid w:val="0E1F739B"/>
    <w:rsid w:val="0E2A1C0A"/>
    <w:rsid w:val="0E693920"/>
    <w:rsid w:val="0E872C11"/>
    <w:rsid w:val="0EED1247"/>
    <w:rsid w:val="0F621C35"/>
    <w:rsid w:val="0F732EEF"/>
    <w:rsid w:val="0FBB6B8F"/>
    <w:rsid w:val="10066C70"/>
    <w:rsid w:val="10151461"/>
    <w:rsid w:val="106D2640"/>
    <w:rsid w:val="10AB211B"/>
    <w:rsid w:val="10D946FC"/>
    <w:rsid w:val="115A63BA"/>
    <w:rsid w:val="11987B90"/>
    <w:rsid w:val="11CC783A"/>
    <w:rsid w:val="11D949F0"/>
    <w:rsid w:val="124179BC"/>
    <w:rsid w:val="128819B3"/>
    <w:rsid w:val="128B4716"/>
    <w:rsid w:val="12B94B15"/>
    <w:rsid w:val="12F2453C"/>
    <w:rsid w:val="12FE1C75"/>
    <w:rsid w:val="13076D7C"/>
    <w:rsid w:val="13C4117D"/>
    <w:rsid w:val="1458146B"/>
    <w:rsid w:val="14704EB4"/>
    <w:rsid w:val="148F6462"/>
    <w:rsid w:val="14AA62FC"/>
    <w:rsid w:val="14B44CE1"/>
    <w:rsid w:val="150A2B53"/>
    <w:rsid w:val="153465DF"/>
    <w:rsid w:val="15630848"/>
    <w:rsid w:val="157E3A08"/>
    <w:rsid w:val="1581332E"/>
    <w:rsid w:val="15DE3456"/>
    <w:rsid w:val="16783AEC"/>
    <w:rsid w:val="16B26FFE"/>
    <w:rsid w:val="16B70AB9"/>
    <w:rsid w:val="16B74615"/>
    <w:rsid w:val="1730049E"/>
    <w:rsid w:val="179F6914"/>
    <w:rsid w:val="17FC6F46"/>
    <w:rsid w:val="187C371F"/>
    <w:rsid w:val="188E57BA"/>
    <w:rsid w:val="18945D65"/>
    <w:rsid w:val="18EB5496"/>
    <w:rsid w:val="19341F4D"/>
    <w:rsid w:val="198729C4"/>
    <w:rsid w:val="19BC7EFD"/>
    <w:rsid w:val="1A165AF6"/>
    <w:rsid w:val="1A3A17E5"/>
    <w:rsid w:val="1A974E89"/>
    <w:rsid w:val="1B48049B"/>
    <w:rsid w:val="1B6E407B"/>
    <w:rsid w:val="1B8F5B60"/>
    <w:rsid w:val="1B9238A2"/>
    <w:rsid w:val="1B9C64CF"/>
    <w:rsid w:val="1BDC77E1"/>
    <w:rsid w:val="1C026332"/>
    <w:rsid w:val="1C3759C3"/>
    <w:rsid w:val="1C4701E9"/>
    <w:rsid w:val="1C8841FB"/>
    <w:rsid w:val="1C9032BB"/>
    <w:rsid w:val="1CCB0E1A"/>
    <w:rsid w:val="1CE22453"/>
    <w:rsid w:val="1CF77E61"/>
    <w:rsid w:val="1D2D5631"/>
    <w:rsid w:val="1D5D57EA"/>
    <w:rsid w:val="1D7C0366"/>
    <w:rsid w:val="1DD812A0"/>
    <w:rsid w:val="1E696E4A"/>
    <w:rsid w:val="1F9D5AEF"/>
    <w:rsid w:val="1FA35104"/>
    <w:rsid w:val="1FCA31C6"/>
    <w:rsid w:val="1FFFBF2B"/>
    <w:rsid w:val="20254CE5"/>
    <w:rsid w:val="21701F90"/>
    <w:rsid w:val="218912A4"/>
    <w:rsid w:val="21D32B1D"/>
    <w:rsid w:val="21F62C0B"/>
    <w:rsid w:val="2208041A"/>
    <w:rsid w:val="22194C96"/>
    <w:rsid w:val="226C4441"/>
    <w:rsid w:val="22B83252"/>
    <w:rsid w:val="22BB1D94"/>
    <w:rsid w:val="22E20C6B"/>
    <w:rsid w:val="22E600BF"/>
    <w:rsid w:val="23254F4A"/>
    <w:rsid w:val="23287932"/>
    <w:rsid w:val="23B4085A"/>
    <w:rsid w:val="24130EC4"/>
    <w:rsid w:val="24E24F53"/>
    <w:rsid w:val="25260FDF"/>
    <w:rsid w:val="25536EF6"/>
    <w:rsid w:val="255B4D05"/>
    <w:rsid w:val="25EC296B"/>
    <w:rsid w:val="274456D7"/>
    <w:rsid w:val="27C9064C"/>
    <w:rsid w:val="27DD5EA5"/>
    <w:rsid w:val="27FA0805"/>
    <w:rsid w:val="281164FE"/>
    <w:rsid w:val="28D210B6"/>
    <w:rsid w:val="28E658A6"/>
    <w:rsid w:val="291A29A1"/>
    <w:rsid w:val="29286D4B"/>
    <w:rsid w:val="29492E0C"/>
    <w:rsid w:val="2A1769A9"/>
    <w:rsid w:val="2A866380"/>
    <w:rsid w:val="2A917C3A"/>
    <w:rsid w:val="2A9F361D"/>
    <w:rsid w:val="2BC95916"/>
    <w:rsid w:val="2BDF043E"/>
    <w:rsid w:val="2C6E5EC2"/>
    <w:rsid w:val="2CA60F5C"/>
    <w:rsid w:val="2DBB4593"/>
    <w:rsid w:val="2DEE24C8"/>
    <w:rsid w:val="2E8B05DA"/>
    <w:rsid w:val="2EB01C1E"/>
    <w:rsid w:val="2ED27DE6"/>
    <w:rsid w:val="2ED95618"/>
    <w:rsid w:val="2F151F70"/>
    <w:rsid w:val="2F23625C"/>
    <w:rsid w:val="2F57478F"/>
    <w:rsid w:val="2F9E23BE"/>
    <w:rsid w:val="2FA554FB"/>
    <w:rsid w:val="30371526"/>
    <w:rsid w:val="303A20E7"/>
    <w:rsid w:val="305B59D7"/>
    <w:rsid w:val="309D61D2"/>
    <w:rsid w:val="30B16A82"/>
    <w:rsid w:val="30C34030"/>
    <w:rsid w:val="31A8016E"/>
    <w:rsid w:val="31CF685F"/>
    <w:rsid w:val="326F3B39"/>
    <w:rsid w:val="32B60008"/>
    <w:rsid w:val="332E3A59"/>
    <w:rsid w:val="336E583D"/>
    <w:rsid w:val="340E22A5"/>
    <w:rsid w:val="348916BB"/>
    <w:rsid w:val="349F67AD"/>
    <w:rsid w:val="34CD6FD9"/>
    <w:rsid w:val="34EB3B2A"/>
    <w:rsid w:val="353A03CE"/>
    <w:rsid w:val="35673778"/>
    <w:rsid w:val="357C6CFE"/>
    <w:rsid w:val="360F36CE"/>
    <w:rsid w:val="36390B16"/>
    <w:rsid w:val="36476633"/>
    <w:rsid w:val="36AF6C5F"/>
    <w:rsid w:val="36C4084C"/>
    <w:rsid w:val="373F02FF"/>
    <w:rsid w:val="37B4465A"/>
    <w:rsid w:val="37EC619B"/>
    <w:rsid w:val="38710670"/>
    <w:rsid w:val="38B14BC7"/>
    <w:rsid w:val="38D214FF"/>
    <w:rsid w:val="38EA6674"/>
    <w:rsid w:val="38F012E0"/>
    <w:rsid w:val="38FD5720"/>
    <w:rsid w:val="393A3157"/>
    <w:rsid w:val="39602492"/>
    <w:rsid w:val="39973D8D"/>
    <w:rsid w:val="39BF5572"/>
    <w:rsid w:val="39C500F8"/>
    <w:rsid w:val="3A345DF9"/>
    <w:rsid w:val="3A616953"/>
    <w:rsid w:val="3A641C12"/>
    <w:rsid w:val="3AB25A08"/>
    <w:rsid w:val="3AD41E56"/>
    <w:rsid w:val="3AE73AC8"/>
    <w:rsid w:val="3B311EB0"/>
    <w:rsid w:val="3B660234"/>
    <w:rsid w:val="3C011D0B"/>
    <w:rsid w:val="3C4A005E"/>
    <w:rsid w:val="3C9C4260"/>
    <w:rsid w:val="3CD61ACB"/>
    <w:rsid w:val="3D4225DB"/>
    <w:rsid w:val="3DC6070E"/>
    <w:rsid w:val="3E864749"/>
    <w:rsid w:val="3E98375A"/>
    <w:rsid w:val="3F4C6C76"/>
    <w:rsid w:val="3F4E2744"/>
    <w:rsid w:val="3F632CDC"/>
    <w:rsid w:val="3FB52533"/>
    <w:rsid w:val="3FC03C8B"/>
    <w:rsid w:val="3FE66FEA"/>
    <w:rsid w:val="40417F88"/>
    <w:rsid w:val="404545C4"/>
    <w:rsid w:val="404B17A6"/>
    <w:rsid w:val="40741A0F"/>
    <w:rsid w:val="410C5A70"/>
    <w:rsid w:val="4144172D"/>
    <w:rsid w:val="41524DB6"/>
    <w:rsid w:val="41CE32A9"/>
    <w:rsid w:val="42285BFD"/>
    <w:rsid w:val="432F53AF"/>
    <w:rsid w:val="43DA4E87"/>
    <w:rsid w:val="43DC5C0B"/>
    <w:rsid w:val="44094EBE"/>
    <w:rsid w:val="442B2A76"/>
    <w:rsid w:val="44347EAF"/>
    <w:rsid w:val="44451F26"/>
    <w:rsid w:val="44BA339E"/>
    <w:rsid w:val="44C3361F"/>
    <w:rsid w:val="44C838A1"/>
    <w:rsid w:val="44CC70BE"/>
    <w:rsid w:val="44EE6FFD"/>
    <w:rsid w:val="44FC7513"/>
    <w:rsid w:val="457A3212"/>
    <w:rsid w:val="458850C5"/>
    <w:rsid w:val="45B51A91"/>
    <w:rsid w:val="45C61892"/>
    <w:rsid w:val="45EB0256"/>
    <w:rsid w:val="46317F9B"/>
    <w:rsid w:val="465D66D7"/>
    <w:rsid w:val="46DE415E"/>
    <w:rsid w:val="46E353C7"/>
    <w:rsid w:val="472965B9"/>
    <w:rsid w:val="475431C1"/>
    <w:rsid w:val="479A1F09"/>
    <w:rsid w:val="47FD4F4E"/>
    <w:rsid w:val="48F66AAE"/>
    <w:rsid w:val="4A297C50"/>
    <w:rsid w:val="4AA2290B"/>
    <w:rsid w:val="4AE051E1"/>
    <w:rsid w:val="4AF74866"/>
    <w:rsid w:val="4AFD3FE5"/>
    <w:rsid w:val="4B006E97"/>
    <w:rsid w:val="4B2E709C"/>
    <w:rsid w:val="4B4815C1"/>
    <w:rsid w:val="4B756271"/>
    <w:rsid w:val="4B8015D1"/>
    <w:rsid w:val="4B8F5681"/>
    <w:rsid w:val="4BAB525B"/>
    <w:rsid w:val="4C070B66"/>
    <w:rsid w:val="4C4D2EED"/>
    <w:rsid w:val="4C676463"/>
    <w:rsid w:val="4D72425A"/>
    <w:rsid w:val="4DEF6387"/>
    <w:rsid w:val="4DF836DA"/>
    <w:rsid w:val="4E4A5793"/>
    <w:rsid w:val="4E6258E3"/>
    <w:rsid w:val="4E6321CB"/>
    <w:rsid w:val="4E8179DD"/>
    <w:rsid w:val="4EA72C19"/>
    <w:rsid w:val="4F4076FE"/>
    <w:rsid w:val="4FBD7FB6"/>
    <w:rsid w:val="506B379F"/>
    <w:rsid w:val="506C6302"/>
    <w:rsid w:val="5099372F"/>
    <w:rsid w:val="50A82C45"/>
    <w:rsid w:val="50DA44E2"/>
    <w:rsid w:val="50FC4267"/>
    <w:rsid w:val="5100482F"/>
    <w:rsid w:val="510065DD"/>
    <w:rsid w:val="511C7253"/>
    <w:rsid w:val="51444E1D"/>
    <w:rsid w:val="5196484B"/>
    <w:rsid w:val="51CE0489"/>
    <w:rsid w:val="524F45C3"/>
    <w:rsid w:val="526D6EDC"/>
    <w:rsid w:val="52781346"/>
    <w:rsid w:val="52AD6B4F"/>
    <w:rsid w:val="52B9411F"/>
    <w:rsid w:val="52E066C6"/>
    <w:rsid w:val="534D068E"/>
    <w:rsid w:val="538F59F6"/>
    <w:rsid w:val="53C72283"/>
    <w:rsid w:val="53F8359B"/>
    <w:rsid w:val="540466CB"/>
    <w:rsid w:val="542E16B3"/>
    <w:rsid w:val="54654913"/>
    <w:rsid w:val="54855211"/>
    <w:rsid w:val="5512337D"/>
    <w:rsid w:val="5551374B"/>
    <w:rsid w:val="55780E38"/>
    <w:rsid w:val="55B131C9"/>
    <w:rsid w:val="55CF28DC"/>
    <w:rsid w:val="56356848"/>
    <w:rsid w:val="57034731"/>
    <w:rsid w:val="570861EB"/>
    <w:rsid w:val="57467FBB"/>
    <w:rsid w:val="57B6145B"/>
    <w:rsid w:val="58204D4F"/>
    <w:rsid w:val="58D740C7"/>
    <w:rsid w:val="597162CA"/>
    <w:rsid w:val="5983F8D6"/>
    <w:rsid w:val="59DA1AE1"/>
    <w:rsid w:val="59EB5A22"/>
    <w:rsid w:val="5AFF70F5"/>
    <w:rsid w:val="5BBA063A"/>
    <w:rsid w:val="5BE057BC"/>
    <w:rsid w:val="5C182A2D"/>
    <w:rsid w:val="5C2E0F3F"/>
    <w:rsid w:val="5C674179"/>
    <w:rsid w:val="5C847886"/>
    <w:rsid w:val="5C974299"/>
    <w:rsid w:val="5CED6F9A"/>
    <w:rsid w:val="5D733BE4"/>
    <w:rsid w:val="5E0C3E37"/>
    <w:rsid w:val="5E756EB4"/>
    <w:rsid w:val="5E766130"/>
    <w:rsid w:val="5E8B19D8"/>
    <w:rsid w:val="5E921DF1"/>
    <w:rsid w:val="5EA74B33"/>
    <w:rsid w:val="5F213536"/>
    <w:rsid w:val="5FC54B21"/>
    <w:rsid w:val="5FD90725"/>
    <w:rsid w:val="5FEA46E0"/>
    <w:rsid w:val="603C7412"/>
    <w:rsid w:val="60564AD9"/>
    <w:rsid w:val="60785C44"/>
    <w:rsid w:val="60C063D2"/>
    <w:rsid w:val="60DF7FFC"/>
    <w:rsid w:val="6193618D"/>
    <w:rsid w:val="61FE0917"/>
    <w:rsid w:val="62797BE6"/>
    <w:rsid w:val="62A91A32"/>
    <w:rsid w:val="62D97B40"/>
    <w:rsid w:val="631657EC"/>
    <w:rsid w:val="638B7F88"/>
    <w:rsid w:val="64065F32"/>
    <w:rsid w:val="641643AC"/>
    <w:rsid w:val="64227296"/>
    <w:rsid w:val="64236A8C"/>
    <w:rsid w:val="64784FFB"/>
    <w:rsid w:val="6496084C"/>
    <w:rsid w:val="64AF7CA6"/>
    <w:rsid w:val="64E73BFF"/>
    <w:rsid w:val="651B358E"/>
    <w:rsid w:val="654827C1"/>
    <w:rsid w:val="657F29C2"/>
    <w:rsid w:val="65915CA1"/>
    <w:rsid w:val="65B43BF4"/>
    <w:rsid w:val="65C87244"/>
    <w:rsid w:val="65CC4B28"/>
    <w:rsid w:val="65F87903"/>
    <w:rsid w:val="662B6C73"/>
    <w:rsid w:val="66611474"/>
    <w:rsid w:val="666A72FC"/>
    <w:rsid w:val="66960C68"/>
    <w:rsid w:val="66D6319D"/>
    <w:rsid w:val="67080E0E"/>
    <w:rsid w:val="672A7AB8"/>
    <w:rsid w:val="672E28C4"/>
    <w:rsid w:val="67637942"/>
    <w:rsid w:val="678A0557"/>
    <w:rsid w:val="67A55622"/>
    <w:rsid w:val="67D26649"/>
    <w:rsid w:val="67ED7093"/>
    <w:rsid w:val="68100DD7"/>
    <w:rsid w:val="69112CDD"/>
    <w:rsid w:val="692916CF"/>
    <w:rsid w:val="693A035B"/>
    <w:rsid w:val="694A0126"/>
    <w:rsid w:val="696F232C"/>
    <w:rsid w:val="699F1278"/>
    <w:rsid w:val="6A104ED0"/>
    <w:rsid w:val="6A9E56BD"/>
    <w:rsid w:val="6ACA7667"/>
    <w:rsid w:val="6B17728B"/>
    <w:rsid w:val="6B1D354E"/>
    <w:rsid w:val="6B6F018F"/>
    <w:rsid w:val="6B92539A"/>
    <w:rsid w:val="6BAE2A2B"/>
    <w:rsid w:val="6BCF41C4"/>
    <w:rsid w:val="6BD32A40"/>
    <w:rsid w:val="6BF25468"/>
    <w:rsid w:val="6C3275AF"/>
    <w:rsid w:val="6C532A59"/>
    <w:rsid w:val="6C636246"/>
    <w:rsid w:val="6C6720D6"/>
    <w:rsid w:val="6CEB04C6"/>
    <w:rsid w:val="6D142D9C"/>
    <w:rsid w:val="6DA265FA"/>
    <w:rsid w:val="6DAD55AC"/>
    <w:rsid w:val="6DFC3904"/>
    <w:rsid w:val="6E217BB5"/>
    <w:rsid w:val="6EBA5732"/>
    <w:rsid w:val="6F12573E"/>
    <w:rsid w:val="6F60676D"/>
    <w:rsid w:val="6F7E6BF3"/>
    <w:rsid w:val="6F804A91"/>
    <w:rsid w:val="6FEB3AD6"/>
    <w:rsid w:val="6FFD6078"/>
    <w:rsid w:val="700417EE"/>
    <w:rsid w:val="70231548"/>
    <w:rsid w:val="702746E5"/>
    <w:rsid w:val="704F233D"/>
    <w:rsid w:val="7087594B"/>
    <w:rsid w:val="70F13F16"/>
    <w:rsid w:val="70F84783"/>
    <w:rsid w:val="711271AB"/>
    <w:rsid w:val="71E0114A"/>
    <w:rsid w:val="71F0056A"/>
    <w:rsid w:val="7205184D"/>
    <w:rsid w:val="72C34D2A"/>
    <w:rsid w:val="72C74D55"/>
    <w:rsid w:val="73010267"/>
    <w:rsid w:val="731C0ACB"/>
    <w:rsid w:val="732F143C"/>
    <w:rsid w:val="73556CE1"/>
    <w:rsid w:val="73934E91"/>
    <w:rsid w:val="73B13A3B"/>
    <w:rsid w:val="73B21EDD"/>
    <w:rsid w:val="740A5EBF"/>
    <w:rsid w:val="74205B35"/>
    <w:rsid w:val="74454183"/>
    <w:rsid w:val="745E1E8E"/>
    <w:rsid w:val="74BF3F35"/>
    <w:rsid w:val="74C01A5C"/>
    <w:rsid w:val="74CF1C9F"/>
    <w:rsid w:val="74E03C1D"/>
    <w:rsid w:val="75E26420"/>
    <w:rsid w:val="75FC6AC3"/>
    <w:rsid w:val="7610431D"/>
    <w:rsid w:val="761431CC"/>
    <w:rsid w:val="763352E4"/>
    <w:rsid w:val="766F54E7"/>
    <w:rsid w:val="768255B9"/>
    <w:rsid w:val="76962A74"/>
    <w:rsid w:val="76CABADF"/>
    <w:rsid w:val="77253898"/>
    <w:rsid w:val="7737091C"/>
    <w:rsid w:val="77AC0D22"/>
    <w:rsid w:val="77B12F29"/>
    <w:rsid w:val="77D870BC"/>
    <w:rsid w:val="78002B85"/>
    <w:rsid w:val="78300CA6"/>
    <w:rsid w:val="784734CA"/>
    <w:rsid w:val="78511348"/>
    <w:rsid w:val="78A322DF"/>
    <w:rsid w:val="78F56BB1"/>
    <w:rsid w:val="78FF067A"/>
    <w:rsid w:val="79094BEA"/>
    <w:rsid w:val="795054F6"/>
    <w:rsid w:val="79AB3871"/>
    <w:rsid w:val="79F20909"/>
    <w:rsid w:val="7A490096"/>
    <w:rsid w:val="7A501B64"/>
    <w:rsid w:val="7AD233BE"/>
    <w:rsid w:val="7AE90370"/>
    <w:rsid w:val="7B2E6D2B"/>
    <w:rsid w:val="7B3710FA"/>
    <w:rsid w:val="7B542147"/>
    <w:rsid w:val="7BC96246"/>
    <w:rsid w:val="7BCD29F9"/>
    <w:rsid w:val="7BCE2F61"/>
    <w:rsid w:val="7BDC200B"/>
    <w:rsid w:val="7C0010E9"/>
    <w:rsid w:val="7C0E0451"/>
    <w:rsid w:val="7C363F05"/>
    <w:rsid w:val="7C3C2310"/>
    <w:rsid w:val="7CFE6D02"/>
    <w:rsid w:val="7D1F0E00"/>
    <w:rsid w:val="7D3911CB"/>
    <w:rsid w:val="7D3E72B7"/>
    <w:rsid w:val="7D7B1202"/>
    <w:rsid w:val="7E2B263C"/>
    <w:rsid w:val="7EC53CBE"/>
    <w:rsid w:val="7ECA50B2"/>
    <w:rsid w:val="7EEA71D6"/>
    <w:rsid w:val="7F0D67CC"/>
    <w:rsid w:val="7F1D1CE5"/>
    <w:rsid w:val="7F3E6220"/>
    <w:rsid w:val="7F57344D"/>
    <w:rsid w:val="7F7D7F9F"/>
    <w:rsid w:val="7FA96D4C"/>
    <w:rsid w:val="7FC70040"/>
    <w:rsid w:val="7FF8D783"/>
    <w:rsid w:val="935F7864"/>
    <w:rsid w:val="97FF45FC"/>
    <w:rsid w:val="9FECD5CA"/>
    <w:rsid w:val="AAD7422E"/>
    <w:rsid w:val="AF655288"/>
    <w:rsid w:val="BFFB14B6"/>
    <w:rsid w:val="C67F7553"/>
    <w:rsid w:val="CBB9E90D"/>
    <w:rsid w:val="CFBCC0E9"/>
    <w:rsid w:val="D1DDFCDA"/>
    <w:rsid w:val="D6DDA3F7"/>
    <w:rsid w:val="D7FCCDAC"/>
    <w:rsid w:val="DFBBAECA"/>
    <w:rsid w:val="EBEF607E"/>
    <w:rsid w:val="EFDE1C8D"/>
    <w:rsid w:val="EFEF8237"/>
    <w:rsid w:val="F1DF7A8B"/>
    <w:rsid w:val="F5ED3054"/>
    <w:rsid w:val="F97A22B2"/>
    <w:rsid w:val="FDFB0D41"/>
    <w:rsid w:val="FEF4A702"/>
    <w:rsid w:val="FFACFDB1"/>
    <w:rsid w:val="FFFFE4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1" w:name="heading 5"/>
    <w:lsdException w:qFormat="1" w:uiPriority="0" w:name="heading 6"/>
    <w:lsdException w:qFormat="1" w:unhideWhenUsed="0" w:uiPriority="1" w:semiHidden="0" w:name="heading 7"/>
    <w:lsdException w:qFormat="1" w:unhideWhenUsed="0" w:uiPriority="1" w:semiHidden="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1" w:semiHidden="0" w:name="toc 3"/>
    <w:lsdException w:qFormat="1" w:unhideWhenUsed="0" w:uiPriority="1"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27"/>
    <w:qFormat/>
    <w:uiPriority w:val="0"/>
    <w:pPr>
      <w:keepNext/>
      <w:keepLines/>
      <w:spacing w:before="260" w:after="260" w:line="415" w:lineRule="auto"/>
      <w:outlineLvl w:val="1"/>
    </w:pPr>
    <w:rPr>
      <w:rFonts w:ascii="Arial" w:hAnsi="Arial" w:eastAsia="黑体"/>
      <w:b/>
      <w:bCs/>
      <w:kern w:val="0"/>
      <w:sz w:val="32"/>
      <w:szCs w:val="32"/>
    </w:rPr>
  </w:style>
  <w:style w:type="paragraph" w:styleId="2">
    <w:name w:val="heading 3"/>
    <w:basedOn w:val="1"/>
    <w:next w:val="1"/>
    <w:qFormat/>
    <w:uiPriority w:val="0"/>
    <w:pPr>
      <w:keepNext/>
      <w:keepLines/>
      <w:spacing w:before="120" w:after="120"/>
      <w:outlineLvl w:val="2"/>
    </w:pPr>
    <w:rPr>
      <w:b/>
      <w:bCs/>
      <w:szCs w:val="32"/>
    </w:rPr>
  </w:style>
  <w:style w:type="paragraph" w:styleId="5">
    <w:name w:val="heading 7"/>
    <w:basedOn w:val="1"/>
    <w:next w:val="1"/>
    <w:qFormat/>
    <w:uiPriority w:val="1"/>
    <w:pPr>
      <w:ind w:left="398"/>
      <w:outlineLvl w:val="6"/>
    </w:pPr>
    <w:rPr>
      <w:rFonts w:ascii="宋体" w:hAnsi="宋体" w:cs="宋体"/>
      <w:b/>
      <w:bCs/>
      <w:szCs w:val="21"/>
      <w:lang w:val="zh-CN" w:bidi="zh-CN"/>
    </w:rPr>
  </w:style>
  <w:style w:type="paragraph" w:styleId="6">
    <w:name w:val="heading 8"/>
    <w:basedOn w:val="1"/>
    <w:next w:val="1"/>
    <w:qFormat/>
    <w:uiPriority w:val="1"/>
    <w:pPr>
      <w:outlineLvl w:val="7"/>
    </w:pPr>
    <w:rPr>
      <w:rFonts w:ascii="宋体" w:hAnsi="宋体" w:cs="宋体"/>
      <w:b/>
      <w:bCs/>
      <w:sz w:val="24"/>
      <w:lang w:val="zh-CN" w:bidi="zh-CN"/>
    </w:rPr>
  </w:style>
  <w:style w:type="character" w:default="1" w:styleId="24">
    <w:name w:val="Default Paragraph Font"/>
    <w:semiHidden/>
    <w:qFormat/>
    <w:uiPriority w:val="0"/>
  </w:style>
  <w:style w:type="table" w:default="1" w:styleId="22">
    <w:name w:val="Normal Table"/>
    <w:semiHidden/>
    <w:qFormat/>
    <w:uiPriority w:val="0"/>
    <w:rPr>
      <w:rFonts w:ascii="Calibri" w:hAnsi="Calibri"/>
      <w:kern w:val="2"/>
      <w:sz w:val="21"/>
      <w:szCs w:val="22"/>
    </w:rPr>
    <w:tblPr>
      <w:tblCellMar>
        <w:top w:w="0" w:type="dxa"/>
        <w:left w:w="108" w:type="dxa"/>
        <w:bottom w:w="0" w:type="dxa"/>
        <w:right w:w="108" w:type="dxa"/>
      </w:tblCellMar>
    </w:tblPr>
  </w:style>
  <w:style w:type="paragraph" w:styleId="7">
    <w:name w:val="Normal Indent"/>
    <w:basedOn w:val="1"/>
    <w:next w:val="1"/>
    <w:qFormat/>
    <w:uiPriority w:val="0"/>
    <w:pPr>
      <w:ind w:firstLine="420" w:firstLineChars="200"/>
    </w:pPr>
  </w:style>
  <w:style w:type="paragraph" w:styleId="8">
    <w:name w:val="annotation text"/>
    <w:basedOn w:val="1"/>
    <w:qFormat/>
    <w:uiPriority w:val="99"/>
    <w:pPr>
      <w:jc w:val="left"/>
    </w:pPr>
  </w:style>
  <w:style w:type="paragraph" w:styleId="9">
    <w:name w:val="Body Text"/>
    <w:basedOn w:val="1"/>
    <w:qFormat/>
    <w:uiPriority w:val="0"/>
    <w:pPr>
      <w:spacing w:line="360" w:lineRule="auto"/>
    </w:pPr>
  </w:style>
  <w:style w:type="paragraph" w:styleId="10">
    <w:name w:val="Body Text Indent"/>
    <w:basedOn w:val="1"/>
    <w:qFormat/>
    <w:uiPriority w:val="0"/>
    <w:pPr>
      <w:ind w:firstLine="730" w:firstLineChars="228"/>
    </w:pPr>
    <w:rPr>
      <w:rFonts w:ascii="仿宋_GB2312" w:eastAsia="仿宋_GB2312"/>
      <w:sz w:val="32"/>
    </w:rPr>
  </w:style>
  <w:style w:type="paragraph" w:styleId="11">
    <w:name w:val="toc 3"/>
    <w:basedOn w:val="1"/>
    <w:next w:val="1"/>
    <w:qFormat/>
    <w:uiPriority w:val="1"/>
    <w:pPr>
      <w:spacing w:before="230"/>
      <w:ind w:left="520"/>
    </w:pPr>
    <w:rPr>
      <w:rFonts w:ascii="宋体" w:hAnsi="宋体" w:cs="宋体"/>
      <w:szCs w:val="21"/>
      <w:lang w:val="zh-CN" w:bidi="zh-CN"/>
    </w:rPr>
  </w:style>
  <w:style w:type="paragraph" w:styleId="12">
    <w:name w:val="Date"/>
    <w:basedOn w:val="1"/>
    <w:next w:val="1"/>
    <w:qFormat/>
    <w:uiPriority w:val="0"/>
    <w:pPr>
      <w:ind w:left="100" w:leftChars="2500"/>
    </w:pPr>
  </w:style>
  <w:style w:type="paragraph" w:styleId="13">
    <w:name w:val="Balloon Text"/>
    <w:basedOn w:val="1"/>
    <w:link w:val="28"/>
    <w:qFormat/>
    <w:uiPriority w:val="0"/>
    <w:rPr>
      <w:sz w:val="18"/>
      <w:szCs w:val="18"/>
    </w:rPr>
  </w:style>
  <w:style w:type="paragraph" w:styleId="14">
    <w:name w:val="footer"/>
    <w:basedOn w:val="1"/>
    <w:link w:val="29"/>
    <w:qFormat/>
    <w:uiPriority w:val="0"/>
    <w:pPr>
      <w:tabs>
        <w:tab w:val="center" w:pos="4153"/>
        <w:tab w:val="right" w:pos="8306"/>
      </w:tabs>
      <w:snapToGrid w:val="0"/>
      <w:jc w:val="left"/>
    </w:pPr>
    <w:rPr>
      <w:sz w:val="18"/>
      <w:szCs w:val="18"/>
    </w:rPr>
  </w:style>
  <w:style w:type="paragraph" w:styleId="15">
    <w:name w:val="header"/>
    <w:basedOn w:val="1"/>
    <w:link w:val="30"/>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39"/>
    <w:rPr>
      <w:rFonts w:ascii="Calibri" w:hAnsi="Calibri"/>
    </w:rPr>
  </w:style>
  <w:style w:type="paragraph" w:styleId="17">
    <w:name w:val="toc 4"/>
    <w:basedOn w:val="1"/>
    <w:next w:val="1"/>
    <w:qFormat/>
    <w:uiPriority w:val="1"/>
    <w:pPr>
      <w:spacing w:before="278"/>
      <w:ind w:left="940"/>
    </w:pPr>
    <w:rPr>
      <w:rFonts w:ascii="宋体" w:hAnsi="宋体" w:cs="宋体"/>
      <w:szCs w:val="21"/>
      <w:lang w:val="zh-CN" w:bidi="zh-CN"/>
    </w:rPr>
  </w:style>
  <w:style w:type="paragraph" w:styleId="18">
    <w:name w:val="toc 2"/>
    <w:basedOn w:val="1"/>
    <w:next w:val="1"/>
    <w:qFormat/>
    <w:uiPriority w:val="39"/>
    <w:pPr>
      <w:spacing w:before="290"/>
      <w:ind w:right="245"/>
      <w:jc w:val="right"/>
    </w:pPr>
    <w:rPr>
      <w:rFonts w:ascii="宋体" w:hAnsi="宋体" w:cs="宋体"/>
      <w:szCs w:val="21"/>
      <w:lang w:val="zh-CN" w:bidi="zh-CN"/>
    </w:rPr>
  </w:style>
  <w:style w:type="paragraph" w:styleId="19">
    <w:name w:val="Body Text 2"/>
    <w:basedOn w:val="1"/>
    <w:qFormat/>
    <w:uiPriority w:val="99"/>
    <w:rPr>
      <w:rFonts w:ascii="宋体" w:hAnsi="宋体"/>
      <w:sz w:val="28"/>
    </w:rPr>
  </w:style>
  <w:style w:type="paragraph" w:styleId="20">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21">
    <w:name w:val="Title"/>
    <w:basedOn w:val="3"/>
    <w:next w:val="1"/>
    <w:qFormat/>
    <w:uiPriority w:val="0"/>
    <w:pPr>
      <w:spacing w:before="50" w:beforeLines="50" w:after="0" w:line="360" w:lineRule="auto"/>
      <w:jc w:val="center"/>
    </w:pPr>
    <w:rPr>
      <w:rFonts w:ascii="Cambria" w:hAnsi="Cambria" w:eastAsia="黑体"/>
      <w:b w:val="0"/>
      <w:bCs w:val="0"/>
      <w:sz w:val="36"/>
      <w:szCs w:val="32"/>
    </w:r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qFormat/>
    <w:uiPriority w:val="22"/>
    <w:rPr>
      <w:b/>
      <w:bCs/>
    </w:rPr>
  </w:style>
  <w:style w:type="character" w:styleId="26">
    <w:name w:val="Hyperlink"/>
    <w:unhideWhenUsed/>
    <w:qFormat/>
    <w:uiPriority w:val="99"/>
    <w:rPr>
      <w:color w:val="0563C1"/>
      <w:u w:val="single"/>
    </w:rPr>
  </w:style>
  <w:style w:type="character" w:customStyle="1" w:styleId="27">
    <w:name w:val="标题 2 字符"/>
    <w:link w:val="4"/>
    <w:qFormat/>
    <w:uiPriority w:val="0"/>
    <w:rPr>
      <w:rFonts w:ascii="Arial" w:hAnsi="Arial" w:eastAsia="黑体"/>
      <w:b/>
      <w:bCs/>
      <w:sz w:val="32"/>
      <w:szCs w:val="32"/>
    </w:rPr>
  </w:style>
  <w:style w:type="character" w:customStyle="1" w:styleId="28">
    <w:name w:val="批注框文本 字符"/>
    <w:link w:val="13"/>
    <w:qFormat/>
    <w:uiPriority w:val="0"/>
    <w:rPr>
      <w:kern w:val="2"/>
      <w:sz w:val="18"/>
      <w:szCs w:val="18"/>
    </w:rPr>
  </w:style>
  <w:style w:type="character" w:customStyle="1" w:styleId="29">
    <w:name w:val="页脚 字符"/>
    <w:link w:val="14"/>
    <w:qFormat/>
    <w:uiPriority w:val="0"/>
    <w:rPr>
      <w:kern w:val="2"/>
      <w:sz w:val="18"/>
      <w:szCs w:val="18"/>
    </w:rPr>
  </w:style>
  <w:style w:type="character" w:customStyle="1" w:styleId="30">
    <w:name w:val="页眉 字符"/>
    <w:link w:val="15"/>
    <w:qFormat/>
    <w:uiPriority w:val="0"/>
    <w:rPr>
      <w:kern w:val="2"/>
      <w:sz w:val="18"/>
      <w:szCs w:val="18"/>
    </w:rPr>
  </w:style>
  <w:style w:type="character" w:customStyle="1" w:styleId="31">
    <w:name w:val="标题 2 Char"/>
    <w:qFormat/>
    <w:uiPriority w:val="0"/>
    <w:rPr>
      <w:rFonts w:ascii="Arial" w:hAnsi="Arial" w:eastAsia="黑体"/>
      <w:b/>
      <w:bCs/>
      <w:sz w:val="32"/>
      <w:szCs w:val="32"/>
    </w:rPr>
  </w:style>
  <w:style w:type="paragraph" w:customStyle="1" w:styleId="32">
    <w:name w:val="msolistparagraph"/>
    <w:basedOn w:val="1"/>
    <w:qFormat/>
    <w:uiPriority w:val="0"/>
    <w:pPr>
      <w:ind w:firstLine="420" w:firstLineChars="200"/>
    </w:pPr>
  </w:style>
  <w:style w:type="paragraph" w:styleId="33">
    <w:name w:val="List Paragraph"/>
    <w:basedOn w:val="1"/>
    <w:qFormat/>
    <w:uiPriority w:val="1"/>
    <w:pPr>
      <w:spacing w:before="110"/>
      <w:ind w:left="248" w:firstLine="427"/>
    </w:pPr>
    <w:rPr>
      <w:rFonts w:ascii="宋体" w:hAnsi="宋体" w:cs="宋体"/>
      <w:lang w:val="zh-CN" w:bidi="zh-CN"/>
    </w:rPr>
  </w:style>
  <w:style w:type="paragraph" w:customStyle="1" w:styleId="34">
    <w:name w:val="Table Paragraph"/>
    <w:basedOn w:val="35"/>
    <w:qFormat/>
    <w:uiPriority w:val="1"/>
    <w:rPr>
      <w:rFonts w:ascii="宋体" w:hAnsi="宋体" w:cs="宋体"/>
      <w:lang w:val="zh-CN" w:bidi="zh-CN"/>
    </w:rPr>
  </w:style>
  <w:style w:type="paragraph" w:customStyle="1" w:styleId="35">
    <w:name w:val="正文 New New New New"/>
    <w:next w:val="36"/>
    <w:unhideWhenUsed/>
    <w:qFormat/>
    <w:uiPriority w:val="99"/>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36">
    <w:name w:val="正文文本缩进 New New New New"/>
    <w:basedOn w:val="37"/>
    <w:unhideWhenUsed/>
    <w:qFormat/>
    <w:uiPriority w:val="99"/>
    <w:pPr>
      <w:ind w:left="420" w:leftChars="200"/>
    </w:pPr>
  </w:style>
  <w:style w:type="paragraph" w:customStyle="1" w:styleId="37">
    <w:name w:val="正文文本 New New New New"/>
    <w:basedOn w:val="38"/>
    <w:unhideWhenUsed/>
    <w:qFormat/>
    <w:uiPriority w:val="99"/>
    <w:pPr>
      <w:spacing w:before="32"/>
      <w:ind w:left="138"/>
    </w:pPr>
  </w:style>
  <w:style w:type="paragraph" w:customStyle="1" w:styleId="38">
    <w:name w:val="正文 New New New New New New"/>
    <w:next w:val="39"/>
    <w:unhideWhenUsed/>
    <w:qFormat/>
    <w:uiPriority w:val="99"/>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39">
    <w:name w:val="正文文本缩进 New New New New New New"/>
    <w:basedOn w:val="40"/>
    <w:unhideWhenUsed/>
    <w:qFormat/>
    <w:uiPriority w:val="99"/>
    <w:pPr>
      <w:ind w:left="420" w:leftChars="200"/>
    </w:pPr>
  </w:style>
  <w:style w:type="paragraph" w:customStyle="1" w:styleId="40">
    <w:name w:val="正文文本 New New New New New New New New New New"/>
    <w:basedOn w:val="41"/>
    <w:unhideWhenUsed/>
    <w:qFormat/>
    <w:uiPriority w:val="99"/>
    <w:pPr>
      <w:spacing w:before="32"/>
      <w:ind w:left="138"/>
    </w:pPr>
  </w:style>
  <w:style w:type="paragraph" w:customStyle="1" w:styleId="41">
    <w:name w:val="正文 New New New New New New New New New New New"/>
    <w:next w:val="39"/>
    <w:unhideWhenUsed/>
    <w:qFormat/>
    <w:uiPriority w:val="99"/>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42">
    <w:name w:val="目录 21"/>
    <w:basedOn w:val="1"/>
    <w:next w:val="1"/>
    <w:qFormat/>
    <w:uiPriority w:val="0"/>
    <w:pPr>
      <w:ind w:left="420" w:leftChars="200"/>
    </w:pPr>
  </w:style>
  <w:style w:type="paragraph" w:customStyle="1" w:styleId="43">
    <w:name w:val="目录1"/>
    <w:basedOn w:val="1"/>
    <w:qFormat/>
    <w:uiPriority w:val="0"/>
    <w:rPr>
      <w:rFonts w:ascii="黑体" w:hAnsi="Calibri" w:eastAsia="黑体"/>
      <w:sz w:val="52"/>
      <w:szCs w:val="52"/>
    </w:rPr>
  </w:style>
  <w:style w:type="paragraph" w:customStyle="1" w:styleId="44">
    <w:name w:val="目录 11"/>
    <w:basedOn w:val="1"/>
    <w:next w:val="1"/>
    <w:qFormat/>
    <w:uiPriority w:val="0"/>
  </w:style>
  <w:style w:type="paragraph" w:customStyle="1" w:styleId="45">
    <w:name w:val="List Paragraph1"/>
    <w:basedOn w:val="1"/>
    <w:qFormat/>
    <w:uiPriority w:val="0"/>
    <w:pPr>
      <w:autoSpaceDE w:val="0"/>
      <w:autoSpaceDN w:val="0"/>
      <w:ind w:left="657" w:hanging="602"/>
      <w:jc w:val="left"/>
    </w:pPr>
    <w:rPr>
      <w:rFonts w:hint="eastAsia" w:ascii="宋体" w:hAnsi="宋体"/>
      <w:kern w:val="0"/>
      <w:sz w:val="22"/>
      <w:szCs w:val="22"/>
    </w:rPr>
  </w:style>
  <w:style w:type="paragraph" w:customStyle="1" w:styleId="46">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47">
    <w:name w:val="font11"/>
    <w:qFormat/>
    <w:uiPriority w:val="0"/>
    <w:rPr>
      <w:rFonts w:hint="eastAsia" w:ascii="宋体" w:hAnsi="宋体" w:eastAsia="宋体" w:cs="宋体"/>
      <w:color w:val="000000"/>
      <w:sz w:val="20"/>
      <w:szCs w:val="20"/>
      <w:u w:val="none"/>
    </w:rPr>
  </w:style>
  <w:style w:type="character" w:customStyle="1" w:styleId="48">
    <w:name w:val="font21"/>
    <w:qFormat/>
    <w:uiPriority w:val="0"/>
    <w:rPr>
      <w:rFonts w:hint="eastAsia" w:ascii="宋体" w:hAnsi="宋体" w:eastAsia="宋体" w:cs="宋体"/>
      <w:color w:val="FF0000"/>
      <w:sz w:val="20"/>
      <w:szCs w:val="20"/>
      <w:u w:val="none"/>
    </w:rPr>
  </w:style>
  <w:style w:type="paragraph" w:customStyle="1" w:styleId="49">
    <w:name w:val="Body text|1"/>
    <w:basedOn w:val="1"/>
    <w:qFormat/>
    <w:uiPriority w:val="0"/>
    <w:pPr>
      <w:spacing w:line="420" w:lineRule="auto"/>
      <w:ind w:firstLine="400"/>
    </w:pPr>
    <w:rPr>
      <w:rFonts w:ascii="宋体" w:hAnsi="宋体" w:cs="宋体"/>
      <w:sz w:val="30"/>
      <w:szCs w:val="30"/>
      <w:lang w:val="zh-TW" w:eastAsia="zh-TW" w:bidi="zh-TW"/>
    </w:rPr>
  </w:style>
  <w:style w:type="character" w:customStyle="1" w:styleId="50">
    <w:name w:val="font01"/>
    <w:qFormat/>
    <w:uiPriority w:val="0"/>
    <w:rPr>
      <w:rFonts w:hint="eastAsia" w:ascii="宋体" w:hAnsi="宋体" w:eastAsia="宋体" w:cs="宋体"/>
      <w:color w:val="000000"/>
      <w:sz w:val="24"/>
      <w:szCs w:val="24"/>
      <w:u w:val="none"/>
    </w:rPr>
  </w:style>
  <w:style w:type="character" w:customStyle="1" w:styleId="51">
    <w:name w:val="font31"/>
    <w:basedOn w:val="24"/>
    <w:qFormat/>
    <w:uiPriority w:val="0"/>
    <w:rPr>
      <w:rFonts w:hint="eastAsia" w:ascii="宋体" w:hAnsi="宋体" w:eastAsia="宋体" w:cs="宋体"/>
      <w:color w:val="000000"/>
      <w:sz w:val="22"/>
      <w:szCs w:val="22"/>
      <w:u w:val="none"/>
    </w:rPr>
  </w:style>
  <w:style w:type="character" w:customStyle="1" w:styleId="52">
    <w:name w:val="font41"/>
    <w:basedOn w:val="24"/>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54"/>
    <customShpInfo spid="_x0000_s1087" textRotate="1"/>
    <customShpInfo spid="_x0000_s1088" textRotate="1"/>
    <customShpInfo spid="_x0000_s1089"/>
    <customShpInfo spid="_x0000_s1090"/>
    <customShpInfo spid="_x0000_s1093" textRotate="1"/>
    <customShpInfo spid="_x0000_s1094" textRotate="1"/>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Company>
  <Pages>26</Pages>
  <Words>6399</Words>
  <Characters>6888</Characters>
  <Lines>60</Lines>
  <Paragraphs>16</Paragraphs>
  <TotalTime>13</TotalTime>
  <ScaleCrop>false</ScaleCrop>
  <LinksUpToDate>false</LinksUpToDate>
  <CharactersWithSpaces>7376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2024-08-15T09:03:00Z</dcterms:created>
  <dc:creator>user</dc:creator>
  <cp:lastModifiedBy>Administrator</cp:lastModifiedBy>
  <cp:lastPrinted>2024-10-28T05:17:00Z</cp:lastPrinted>
  <dcterms:modified xsi:type="dcterms:W3CDTF">2025-03-13T07:45:44Z</dcterms:modified>
  <dc:title>关于谢洁雯家庭困难补助的请示</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A75E99BCD19A4CFCAD2DDF851D238F6C_13</vt:lpwstr>
  </property>
  <property fmtid="{D5CDD505-2E9C-101B-9397-08002B2CF9AE}" pid="4" name="KSOTemplateDocerSaveRecord">
    <vt:lpwstr>eyJoZGlkIjoiMmI2YTlhYTUwMzQwYmEzMjRmM2JjNzgzMGZlYjE3MmMiLCJ1c2VySWQiOiIxNDI5NzQ4OTI3In0=</vt:lpwstr>
  </property>
</Properties>
</file>